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FE78F" w14:textId="39ED0E37" w:rsidR="001B35D7" w:rsidRDefault="001B35D7" w:rsidP="00702CB9">
      <w:pPr>
        <w:tabs>
          <w:tab w:val="left" w:pos="4770"/>
        </w:tabs>
        <w:spacing w:after="0"/>
        <w:rPr>
          <w:rFonts w:cs="Segoe UI"/>
          <w:bCs/>
          <w:sz w:val="22"/>
        </w:rPr>
      </w:pPr>
    </w:p>
    <w:p w14:paraId="698E8A5C" w14:textId="77777777" w:rsidR="00BB15B9" w:rsidRPr="006142F3" w:rsidRDefault="00BB15B9" w:rsidP="00856BD3">
      <w:pPr>
        <w:spacing w:after="0"/>
        <w:jc w:val="right"/>
        <w:rPr>
          <w:rFonts w:cs="Segoe UI"/>
          <w:bCs/>
          <w:sz w:val="22"/>
        </w:rPr>
      </w:pPr>
    </w:p>
    <w:p w14:paraId="092D59D1" w14:textId="77777777" w:rsidR="00A46327" w:rsidRPr="00120D73" w:rsidRDefault="00A46327" w:rsidP="00A46327">
      <w:pPr>
        <w:spacing w:after="0"/>
        <w:jc w:val="right"/>
        <w:rPr>
          <w:rFonts w:asciiTheme="minorHAnsi" w:eastAsiaTheme="minorEastAsia" w:hAnsiTheme="minorHAnsi"/>
          <w:b/>
          <w:bCs/>
          <w:color w:val="445369"/>
          <w:sz w:val="24"/>
          <w:szCs w:val="24"/>
          <w:u w:val="single"/>
        </w:rPr>
      </w:pPr>
      <w:r w:rsidRPr="00120D73">
        <w:rPr>
          <w:rFonts w:asciiTheme="minorHAnsi" w:eastAsiaTheme="minorEastAsia" w:hAnsiTheme="minorHAnsi"/>
          <w:b/>
          <w:bCs/>
          <w:color w:val="445369"/>
          <w:sz w:val="24"/>
          <w:szCs w:val="24"/>
          <w:u w:val="single"/>
        </w:rPr>
        <w:t>Communiqué de presse</w:t>
      </w:r>
    </w:p>
    <w:p w14:paraId="2BDB5A1A" w14:textId="230D18DE" w:rsidR="00A46327" w:rsidRDefault="00A46327" w:rsidP="00A46327">
      <w:pPr>
        <w:spacing w:after="0"/>
        <w:rPr>
          <w:rFonts w:eastAsia="Segoe UI" w:cs="Segoe UI"/>
          <w:b/>
          <w:sz w:val="24"/>
          <w:szCs w:val="24"/>
          <w:u w:val="single"/>
        </w:rPr>
      </w:pPr>
    </w:p>
    <w:p w14:paraId="191C739C" w14:textId="77777777" w:rsidR="00A46327" w:rsidRPr="00120D73" w:rsidRDefault="00A46327" w:rsidP="00A46327">
      <w:pPr>
        <w:spacing w:after="0"/>
        <w:rPr>
          <w:rFonts w:eastAsia="Segoe UI" w:cs="Segoe UI"/>
          <w:b/>
          <w:bCs/>
          <w:color w:val="ED7C31"/>
          <w:sz w:val="12"/>
          <w:szCs w:val="12"/>
        </w:rPr>
      </w:pPr>
    </w:p>
    <w:p w14:paraId="697E3D83" w14:textId="00D071C1" w:rsidR="001D2243" w:rsidRDefault="00082E17" w:rsidP="001D2243">
      <w:pPr>
        <w:spacing w:after="0" w:line="300" w:lineRule="atLeast"/>
        <w:jc w:val="center"/>
        <w:rPr>
          <w:rFonts w:cs="Segoe UI"/>
          <w:b/>
          <w:color w:val="ED7D31" w:themeColor="accent2"/>
          <w:sz w:val="28"/>
          <w:szCs w:val="28"/>
        </w:rPr>
      </w:pPr>
      <w:r w:rsidRPr="00082E17">
        <w:rPr>
          <w:rFonts w:cs="Segoe UI"/>
          <w:b/>
          <w:color w:val="ED7D31" w:themeColor="accent2"/>
          <w:sz w:val="28"/>
          <w:szCs w:val="28"/>
        </w:rPr>
        <w:t>Unicancer met en service Harmonie, un entrepôt de données de santé unique pour accélérer la recherche en cancérologie</w:t>
      </w:r>
    </w:p>
    <w:p w14:paraId="5B196BA7" w14:textId="77777777" w:rsidR="001D2243" w:rsidRPr="00F06F87" w:rsidRDefault="001D2243" w:rsidP="001D2243">
      <w:pPr>
        <w:spacing w:after="0" w:line="300" w:lineRule="atLeast"/>
        <w:jc w:val="center"/>
        <w:rPr>
          <w:rFonts w:cs="Segoe UI"/>
          <w:b/>
          <w:color w:val="ED7D31" w:themeColor="accent2"/>
          <w:sz w:val="28"/>
          <w:szCs w:val="28"/>
        </w:rPr>
      </w:pPr>
    </w:p>
    <w:p w14:paraId="0A662029" w14:textId="621E88AF" w:rsidR="002003C1" w:rsidRDefault="00082E17" w:rsidP="00702CB9">
      <w:pPr>
        <w:spacing w:after="0" w:line="276" w:lineRule="auto"/>
        <w:jc w:val="both"/>
        <w:rPr>
          <w:rFonts w:asciiTheme="minorHAnsi" w:eastAsiaTheme="minorEastAsia" w:hAnsiTheme="minorHAnsi"/>
          <w:b/>
          <w:bCs/>
          <w:color w:val="445369"/>
          <w:sz w:val="24"/>
          <w:szCs w:val="24"/>
        </w:rPr>
      </w:pPr>
      <w:r w:rsidRPr="00082E17">
        <w:rPr>
          <w:rFonts w:asciiTheme="minorHAnsi" w:eastAsiaTheme="minorEastAsia" w:hAnsiTheme="minorHAnsi"/>
          <w:b/>
          <w:bCs/>
          <w:color w:val="445369"/>
          <w:sz w:val="24"/>
          <w:szCs w:val="24"/>
        </w:rPr>
        <w:t>Paris, le</w:t>
      </w:r>
      <w:r w:rsidR="00C06EBF">
        <w:rPr>
          <w:rFonts w:asciiTheme="minorHAnsi" w:eastAsiaTheme="minorEastAsia" w:hAnsiTheme="minorHAnsi"/>
          <w:b/>
          <w:bCs/>
          <w:color w:val="445369"/>
          <w:sz w:val="24"/>
          <w:szCs w:val="24"/>
        </w:rPr>
        <w:t xml:space="preserve"> 22</w:t>
      </w:r>
      <w:r w:rsidRPr="00082E17">
        <w:rPr>
          <w:rFonts w:asciiTheme="minorHAnsi" w:eastAsiaTheme="minorEastAsia" w:hAnsiTheme="minorHAnsi"/>
          <w:b/>
          <w:bCs/>
          <w:color w:val="445369"/>
          <w:sz w:val="24"/>
          <w:szCs w:val="24"/>
        </w:rPr>
        <w:t xml:space="preserve"> octobre 2026 – Unicancer annonce la mise en service de son nouvel Entrepôt de données de santé (EDS), Harmonie. En réunissant les données du Système national des données de santé (SNDS) et celles de ses grandes cohortes de patients suivis en oncologie, Harmonie offre un nouvel environnement unique pour étudier les cancers, analyser les parcours de soins et évaluer les traitements en vie réelle. </w:t>
      </w:r>
    </w:p>
    <w:p w14:paraId="2FAFA535" w14:textId="77777777" w:rsidR="002003C1" w:rsidRDefault="002003C1" w:rsidP="00702CB9">
      <w:pPr>
        <w:spacing w:after="0" w:line="276" w:lineRule="auto"/>
        <w:jc w:val="both"/>
        <w:rPr>
          <w:rFonts w:asciiTheme="minorHAnsi" w:eastAsiaTheme="minorEastAsia" w:hAnsiTheme="minorHAnsi"/>
          <w:b/>
          <w:bCs/>
          <w:color w:val="445369"/>
          <w:sz w:val="24"/>
          <w:szCs w:val="24"/>
        </w:rPr>
      </w:pPr>
    </w:p>
    <w:p w14:paraId="17298CA0" w14:textId="468F72A6" w:rsidR="00A552D3" w:rsidRDefault="002003C1" w:rsidP="00702CB9">
      <w:pPr>
        <w:spacing w:after="0" w:line="276" w:lineRule="auto"/>
        <w:jc w:val="both"/>
        <w:rPr>
          <w:rFonts w:asciiTheme="minorHAnsi" w:eastAsiaTheme="minorEastAsia" w:hAnsiTheme="minorHAnsi"/>
          <w:color w:val="000000" w:themeColor="text1"/>
          <w:sz w:val="24"/>
          <w:szCs w:val="24"/>
        </w:rPr>
      </w:pPr>
      <w:r w:rsidRPr="00F14E24">
        <w:rPr>
          <w:rFonts w:asciiTheme="minorHAnsi" w:eastAsiaTheme="minorEastAsia" w:hAnsiTheme="minorHAnsi"/>
          <w:color w:val="000000" w:themeColor="text1"/>
          <w:sz w:val="24"/>
          <w:szCs w:val="24"/>
        </w:rPr>
        <w:t>« </w:t>
      </w:r>
      <w:r w:rsidR="00F14E24" w:rsidRPr="00F14E24">
        <w:rPr>
          <w:rFonts w:asciiTheme="minorHAnsi" w:eastAsiaTheme="minorEastAsia" w:hAnsiTheme="minorHAnsi"/>
          <w:i/>
          <w:iCs/>
          <w:color w:val="000000" w:themeColor="text1"/>
          <w:sz w:val="24"/>
          <w:szCs w:val="24"/>
        </w:rPr>
        <w:t>Avec Harmonie, Unicancer franchit une nouvelle étape dans la valorisation des données de santé au service de la recherche en cancérologie</w:t>
      </w:r>
      <w:r w:rsidR="00F14E24">
        <w:rPr>
          <w:rFonts w:asciiTheme="minorHAnsi" w:eastAsiaTheme="minorEastAsia" w:hAnsiTheme="minorHAnsi"/>
          <w:i/>
          <w:iCs/>
          <w:color w:val="000000" w:themeColor="text1"/>
          <w:sz w:val="24"/>
          <w:szCs w:val="24"/>
        </w:rPr>
        <w:t>,</w:t>
      </w:r>
      <w:r w:rsidR="00F14E24" w:rsidRPr="00F14E24">
        <w:rPr>
          <w:rFonts w:asciiTheme="minorHAnsi" w:eastAsiaTheme="minorEastAsia" w:hAnsiTheme="minorHAnsi"/>
          <w:i/>
          <w:iCs/>
          <w:color w:val="000000" w:themeColor="text1"/>
          <w:sz w:val="24"/>
          <w:szCs w:val="24"/>
        </w:rPr>
        <w:t xml:space="preserve"> </w:t>
      </w:r>
      <w:r w:rsidR="00F14E24" w:rsidRPr="00F14E24">
        <w:rPr>
          <w:rFonts w:ascii="Calibri" w:eastAsia="Times New Roman" w:hAnsi="Calibri" w:cs="Calibri"/>
          <w:i/>
          <w:iCs/>
          <w:color w:val="000000" w:themeColor="text1"/>
          <w:sz w:val="24"/>
          <w:szCs w:val="24"/>
          <w:lang w:eastAsia="fr-FR"/>
        </w:rPr>
        <w:t>tout en garantissant le respect des droits des patients et un usage encadré de leurs données</w:t>
      </w:r>
      <w:r w:rsidR="00F14E24" w:rsidRPr="00F14E24">
        <w:rPr>
          <w:rFonts w:asciiTheme="minorHAnsi" w:eastAsiaTheme="minorEastAsia" w:hAnsiTheme="minorHAnsi"/>
          <w:i/>
          <w:iCs/>
          <w:color w:val="000000" w:themeColor="text1"/>
          <w:sz w:val="24"/>
          <w:szCs w:val="24"/>
        </w:rPr>
        <w:t>.</w:t>
      </w:r>
      <w:r w:rsidR="00F14E24" w:rsidRPr="00F14E24">
        <w:rPr>
          <w:rFonts w:asciiTheme="minorHAnsi" w:eastAsiaTheme="minorEastAsia" w:hAnsiTheme="minorHAnsi"/>
          <w:color w:val="000000" w:themeColor="text1"/>
          <w:sz w:val="24"/>
          <w:szCs w:val="24"/>
        </w:rPr>
        <w:t xml:space="preserve"> </w:t>
      </w:r>
      <w:r w:rsidR="00082E17" w:rsidRPr="00F14E24">
        <w:rPr>
          <w:rFonts w:asciiTheme="minorHAnsi" w:eastAsiaTheme="minorEastAsia" w:hAnsiTheme="minorHAnsi"/>
          <w:i/>
          <w:iCs/>
          <w:color w:val="000000" w:themeColor="text1"/>
          <w:sz w:val="24"/>
          <w:szCs w:val="24"/>
        </w:rPr>
        <w:t>Cet outil doit permettre de développer de nouvelles approches de recherche et de contribuer à l’amélioration des prises en charge en cancérologie</w:t>
      </w:r>
      <w:r w:rsidRPr="00F14E24">
        <w:rPr>
          <w:rFonts w:asciiTheme="minorHAnsi" w:eastAsiaTheme="minorEastAsia" w:hAnsiTheme="minorHAnsi"/>
          <w:i/>
          <w:iCs/>
          <w:color w:val="000000" w:themeColor="text1"/>
          <w:sz w:val="24"/>
          <w:szCs w:val="24"/>
        </w:rPr>
        <w:t>.</w:t>
      </w:r>
      <w:r w:rsidRPr="00F14E24">
        <w:rPr>
          <w:rFonts w:asciiTheme="minorHAnsi" w:eastAsiaTheme="minorEastAsia" w:hAnsiTheme="minorHAnsi"/>
          <w:color w:val="000000" w:themeColor="text1"/>
          <w:sz w:val="24"/>
          <w:szCs w:val="24"/>
        </w:rPr>
        <w:t xml:space="preserve"> » explique le Pr. Jean-Yves Blay, Président d’Unicancer. </w:t>
      </w:r>
    </w:p>
    <w:p w14:paraId="082E29D8" w14:textId="6E07E748" w:rsidR="00F14E24" w:rsidRDefault="00F14E24" w:rsidP="00702CB9">
      <w:pPr>
        <w:spacing w:after="0" w:line="276" w:lineRule="auto"/>
        <w:jc w:val="both"/>
        <w:rPr>
          <w:rFonts w:asciiTheme="minorHAnsi" w:eastAsiaTheme="minorEastAsia" w:hAnsiTheme="minorHAnsi"/>
          <w:color w:val="000000" w:themeColor="text1"/>
          <w:sz w:val="24"/>
          <w:szCs w:val="24"/>
        </w:rPr>
      </w:pPr>
    </w:p>
    <w:p w14:paraId="4040AE9E" w14:textId="16474661" w:rsidR="00F14E24" w:rsidRPr="00F14E24" w:rsidRDefault="00F14E24" w:rsidP="00702CB9">
      <w:pPr>
        <w:spacing w:after="0" w:line="276" w:lineRule="auto"/>
        <w:jc w:val="both"/>
        <w:rPr>
          <w:rFonts w:asciiTheme="minorHAnsi" w:eastAsiaTheme="minorEastAsia" w:hAnsiTheme="minorHAnsi"/>
          <w:color w:val="000000" w:themeColor="text1"/>
          <w:sz w:val="24"/>
          <w:szCs w:val="24"/>
        </w:rPr>
      </w:pPr>
      <w:r w:rsidRPr="00F14E24">
        <w:rPr>
          <w:rFonts w:asciiTheme="minorHAnsi" w:eastAsiaTheme="minorEastAsia" w:hAnsiTheme="minorHAnsi"/>
          <w:color w:val="000000" w:themeColor="text1"/>
          <w:sz w:val="24"/>
          <w:szCs w:val="24"/>
        </w:rPr>
        <w:t>« </w:t>
      </w:r>
      <w:r w:rsidRPr="00082E17">
        <w:rPr>
          <w:rFonts w:ascii="Calibri" w:eastAsia="Times New Roman" w:hAnsi="Calibri" w:cs="Calibri"/>
          <w:i/>
          <w:iCs/>
          <w:sz w:val="24"/>
          <w:szCs w:val="24"/>
          <w:lang w:eastAsia="fr-FR"/>
        </w:rPr>
        <w:t xml:space="preserve">En croisant les données nationales de santé avec celles de nos grandes cohortes en vie réelle, nous nous donnons les moyens de mieux comprendre les parcours des patients, d’évaluer les traitements dans les conditions réelles </w:t>
      </w:r>
      <w:r>
        <w:rPr>
          <w:rFonts w:asciiTheme="minorHAnsi" w:eastAsiaTheme="minorEastAsia" w:hAnsiTheme="minorHAnsi"/>
          <w:i/>
          <w:iCs/>
          <w:color w:val="000000" w:themeColor="text1"/>
          <w:sz w:val="24"/>
          <w:szCs w:val="24"/>
        </w:rPr>
        <w:t xml:space="preserve">et les </w:t>
      </w:r>
      <w:r w:rsidRPr="00F14E24">
        <w:rPr>
          <w:rFonts w:asciiTheme="minorHAnsi" w:eastAsiaTheme="minorEastAsia" w:hAnsiTheme="minorHAnsi"/>
          <w:i/>
          <w:iCs/>
          <w:color w:val="000000" w:themeColor="text1"/>
          <w:sz w:val="24"/>
          <w:szCs w:val="24"/>
        </w:rPr>
        <w:t>stratégies thérapeutiques en vie réelle</w:t>
      </w:r>
      <w:r>
        <w:rPr>
          <w:rFonts w:asciiTheme="minorHAnsi" w:eastAsiaTheme="minorEastAsia" w:hAnsiTheme="minorHAnsi"/>
          <w:i/>
          <w:iCs/>
          <w:color w:val="000000" w:themeColor="text1"/>
          <w:sz w:val="24"/>
          <w:szCs w:val="24"/>
        </w:rPr>
        <w:t>,</w:t>
      </w:r>
      <w:r w:rsidRPr="00F14E24">
        <w:rPr>
          <w:rFonts w:asciiTheme="minorHAnsi" w:eastAsiaTheme="minorEastAsia" w:hAnsiTheme="minorHAnsi"/>
          <w:i/>
          <w:iCs/>
          <w:color w:val="000000" w:themeColor="text1"/>
          <w:sz w:val="24"/>
          <w:szCs w:val="24"/>
        </w:rPr>
        <w:t xml:space="preserve"> et </w:t>
      </w:r>
      <w:r>
        <w:rPr>
          <w:rFonts w:asciiTheme="minorHAnsi" w:eastAsiaTheme="minorEastAsia" w:hAnsiTheme="minorHAnsi"/>
          <w:i/>
          <w:iCs/>
          <w:color w:val="000000" w:themeColor="text1"/>
          <w:sz w:val="24"/>
          <w:szCs w:val="24"/>
        </w:rPr>
        <w:t>de conduire des</w:t>
      </w:r>
      <w:r w:rsidRPr="00F14E24">
        <w:rPr>
          <w:rFonts w:asciiTheme="minorHAnsi" w:eastAsiaTheme="minorEastAsia" w:hAnsiTheme="minorHAnsi"/>
          <w:i/>
          <w:iCs/>
          <w:color w:val="000000" w:themeColor="text1"/>
          <w:sz w:val="24"/>
          <w:szCs w:val="24"/>
        </w:rPr>
        <w:t xml:space="preserve"> évaluations médico-économiques tout au long du parcours</w:t>
      </w:r>
      <w:r w:rsidRPr="00F14E24">
        <w:rPr>
          <w:rFonts w:asciiTheme="minorHAnsi" w:eastAsiaTheme="minorEastAsia" w:hAnsiTheme="minorHAnsi"/>
          <w:color w:val="000000" w:themeColor="text1"/>
          <w:sz w:val="24"/>
          <w:szCs w:val="24"/>
        </w:rPr>
        <w:t xml:space="preserve">. » complète Sophie </w:t>
      </w:r>
      <w:proofErr w:type="spellStart"/>
      <w:r w:rsidRPr="00F14E24">
        <w:rPr>
          <w:rFonts w:asciiTheme="minorHAnsi" w:eastAsiaTheme="minorEastAsia" w:hAnsiTheme="minorHAnsi"/>
          <w:color w:val="000000" w:themeColor="text1"/>
          <w:sz w:val="24"/>
          <w:szCs w:val="24"/>
        </w:rPr>
        <w:t>Beaupère</w:t>
      </w:r>
      <w:proofErr w:type="spellEnd"/>
      <w:r w:rsidRPr="00F14E24">
        <w:rPr>
          <w:rFonts w:asciiTheme="minorHAnsi" w:eastAsiaTheme="minorEastAsia" w:hAnsiTheme="minorHAnsi"/>
          <w:color w:val="000000" w:themeColor="text1"/>
          <w:sz w:val="24"/>
          <w:szCs w:val="24"/>
        </w:rPr>
        <w:t>, Déléguée générale d’Unicancer.</w:t>
      </w:r>
    </w:p>
    <w:p w14:paraId="7FABC58B" w14:textId="51DAAB7E" w:rsidR="00606EC4" w:rsidRPr="00A552D3" w:rsidRDefault="00606EC4" w:rsidP="000B05D4">
      <w:pPr>
        <w:pStyle w:val="xmsonormal"/>
        <w:jc w:val="both"/>
        <w:rPr>
          <w:rFonts w:eastAsia="Calibri"/>
          <w:sz w:val="24"/>
          <w:szCs w:val="24"/>
          <w:lang w:eastAsia="en-US"/>
        </w:rPr>
      </w:pPr>
    </w:p>
    <w:p w14:paraId="6A4803A3" w14:textId="75AD4EAF" w:rsidR="001D2243" w:rsidRPr="001D2243" w:rsidRDefault="00082E17" w:rsidP="001D2243">
      <w:pPr>
        <w:spacing w:after="0" w:line="300" w:lineRule="atLeast"/>
        <w:rPr>
          <w:rFonts w:ascii="Calibri" w:eastAsia="Calibri" w:hAnsi="Calibri" w:cs="Calibri"/>
          <w:b/>
          <w:bCs/>
          <w:sz w:val="24"/>
          <w:szCs w:val="24"/>
          <w:u w:val="single"/>
        </w:rPr>
      </w:pPr>
      <w:r w:rsidRPr="00082E17">
        <w:rPr>
          <w:rFonts w:ascii="Calibri" w:eastAsia="Calibri" w:hAnsi="Calibri" w:cs="Calibri"/>
          <w:b/>
          <w:bCs/>
          <w:sz w:val="24"/>
          <w:szCs w:val="24"/>
          <w:u w:val="single"/>
        </w:rPr>
        <w:t>Croiser les données pour mieux comprendre les cancers</w:t>
      </w:r>
    </w:p>
    <w:p w14:paraId="605F0046" w14:textId="77777777" w:rsidR="00082E17" w:rsidRDefault="00082E17" w:rsidP="00082E17">
      <w:pPr>
        <w:spacing w:after="0" w:line="276" w:lineRule="auto"/>
        <w:jc w:val="both"/>
        <w:rPr>
          <w:rFonts w:ascii="Calibri" w:eastAsia="Calibri" w:hAnsi="Calibri" w:cs="Calibri"/>
          <w:sz w:val="24"/>
          <w:szCs w:val="24"/>
        </w:rPr>
      </w:pPr>
    </w:p>
    <w:p w14:paraId="080BE644" w14:textId="12624E35" w:rsidR="00082E17" w:rsidRPr="00082E17" w:rsidRDefault="00082E17" w:rsidP="00082E17">
      <w:pPr>
        <w:spacing w:after="0" w:line="276" w:lineRule="auto"/>
        <w:jc w:val="both"/>
        <w:rPr>
          <w:rFonts w:ascii="Calibri" w:eastAsia="Calibri" w:hAnsi="Calibri" w:cs="Calibri"/>
          <w:sz w:val="24"/>
          <w:szCs w:val="24"/>
        </w:rPr>
      </w:pPr>
      <w:r w:rsidRPr="00082E17">
        <w:rPr>
          <w:rFonts w:ascii="Calibri" w:eastAsia="Calibri" w:hAnsi="Calibri" w:cs="Calibri"/>
          <w:sz w:val="24"/>
          <w:szCs w:val="24"/>
        </w:rPr>
        <w:t>Dans sa première version, Harmonie intègre les données nationales du SNDS pour trois indications : le cancer du sein, le cancer du poumon et le cancer de l’ovaire, couvrant les différents stades de la maladie, du diagnostic précoce aux formes localement avancées ou métastatiques.</w:t>
      </w:r>
    </w:p>
    <w:p w14:paraId="3863149C" w14:textId="77777777" w:rsidR="00082E17" w:rsidRDefault="00082E17" w:rsidP="00082E17">
      <w:pPr>
        <w:spacing w:after="0" w:line="276" w:lineRule="auto"/>
        <w:jc w:val="both"/>
        <w:rPr>
          <w:rFonts w:ascii="Calibri" w:eastAsia="Calibri" w:hAnsi="Calibri" w:cs="Calibri"/>
          <w:sz w:val="24"/>
          <w:szCs w:val="24"/>
        </w:rPr>
      </w:pPr>
    </w:p>
    <w:p w14:paraId="2DB4D8DD" w14:textId="08DC2952" w:rsidR="00702CB9" w:rsidRDefault="00082E17" w:rsidP="00082E17">
      <w:pPr>
        <w:spacing w:after="0" w:line="276" w:lineRule="auto"/>
        <w:jc w:val="both"/>
        <w:rPr>
          <w:rFonts w:ascii="Calibri" w:eastAsia="Calibri" w:hAnsi="Calibri" w:cs="Calibri"/>
          <w:sz w:val="24"/>
          <w:szCs w:val="24"/>
        </w:rPr>
      </w:pPr>
      <w:r w:rsidRPr="00082E17">
        <w:rPr>
          <w:rFonts w:ascii="Calibri" w:eastAsia="Calibri" w:hAnsi="Calibri" w:cs="Calibri"/>
          <w:sz w:val="24"/>
          <w:szCs w:val="24"/>
        </w:rPr>
        <w:t xml:space="preserve">Au sein de l’EDS, les données </w:t>
      </w:r>
      <w:proofErr w:type="spellStart"/>
      <w:r w:rsidRPr="00082E17">
        <w:rPr>
          <w:rFonts w:ascii="Calibri" w:eastAsia="Calibri" w:hAnsi="Calibri" w:cs="Calibri"/>
          <w:sz w:val="24"/>
          <w:szCs w:val="24"/>
        </w:rPr>
        <w:t>clinico</w:t>
      </w:r>
      <w:proofErr w:type="spellEnd"/>
      <w:r w:rsidRPr="00082E17">
        <w:rPr>
          <w:rFonts w:ascii="Calibri" w:eastAsia="Calibri" w:hAnsi="Calibri" w:cs="Calibri"/>
          <w:sz w:val="24"/>
          <w:szCs w:val="24"/>
        </w:rPr>
        <w:t xml:space="preserve">-biologiques et thérapeutiques de trois grandes cohortes de recherche en vie réelle portées par Unicancer — </w:t>
      </w:r>
      <w:hyperlink r:id="rId11" w:history="1">
        <w:r w:rsidRPr="00082E17">
          <w:rPr>
            <w:rStyle w:val="Lienhypertexte"/>
            <w:rFonts w:ascii="Calibri" w:eastAsia="Calibri" w:hAnsi="Calibri" w:cs="Calibri"/>
            <w:sz w:val="24"/>
            <w:szCs w:val="24"/>
          </w:rPr>
          <w:t>CANTO</w:t>
        </w:r>
      </w:hyperlink>
      <w:r w:rsidRPr="00082E17">
        <w:rPr>
          <w:rFonts w:ascii="Calibri" w:eastAsia="Calibri" w:hAnsi="Calibri" w:cs="Calibri"/>
          <w:sz w:val="24"/>
          <w:szCs w:val="24"/>
        </w:rPr>
        <w:t xml:space="preserve">, </w:t>
      </w:r>
      <w:hyperlink r:id="rId12" w:history="1">
        <w:r w:rsidRPr="00082E17">
          <w:rPr>
            <w:rStyle w:val="Lienhypertexte"/>
            <w:rFonts w:ascii="Calibri" w:eastAsia="Calibri" w:hAnsi="Calibri" w:cs="Calibri"/>
            <w:sz w:val="24"/>
            <w:szCs w:val="24"/>
          </w:rPr>
          <w:t>ESME</w:t>
        </w:r>
      </w:hyperlink>
      <w:r w:rsidRPr="00082E17">
        <w:rPr>
          <w:rFonts w:ascii="Calibri" w:eastAsia="Calibri" w:hAnsi="Calibri" w:cs="Calibri"/>
          <w:sz w:val="24"/>
          <w:szCs w:val="24"/>
        </w:rPr>
        <w:t xml:space="preserve"> et </w:t>
      </w:r>
      <w:hyperlink r:id="rId13" w:history="1">
        <w:r w:rsidRPr="00082E17">
          <w:rPr>
            <w:rStyle w:val="Lienhypertexte"/>
            <w:rFonts w:ascii="Calibri" w:eastAsia="Calibri" w:hAnsi="Calibri" w:cs="Calibri"/>
            <w:sz w:val="24"/>
            <w:szCs w:val="24"/>
          </w:rPr>
          <w:t>ODH</w:t>
        </w:r>
      </w:hyperlink>
      <w:r w:rsidRPr="00082E17">
        <w:rPr>
          <w:rFonts w:ascii="Calibri" w:eastAsia="Calibri" w:hAnsi="Calibri" w:cs="Calibri"/>
          <w:sz w:val="24"/>
          <w:szCs w:val="24"/>
        </w:rPr>
        <w:t xml:space="preserve"> — sont reliées aux données du SNDS. Au total, près de 200 000 patients issus de ces cohortes, constituées grâce à la participation de 80 établissements de santé partenaires, sont concernés par cette démarche d’appariement.</w:t>
      </w:r>
    </w:p>
    <w:p w14:paraId="0129E078" w14:textId="3E951F7B" w:rsidR="00082E17" w:rsidRDefault="00082E17" w:rsidP="00082E17">
      <w:pPr>
        <w:spacing w:after="0" w:line="276" w:lineRule="auto"/>
        <w:jc w:val="both"/>
        <w:rPr>
          <w:rFonts w:ascii="Calibri" w:eastAsia="Calibri" w:hAnsi="Calibri" w:cs="Calibri"/>
          <w:sz w:val="24"/>
          <w:szCs w:val="24"/>
        </w:rPr>
      </w:pPr>
    </w:p>
    <w:p w14:paraId="6826BAC0" w14:textId="4CEF047F" w:rsidR="00082E17" w:rsidRDefault="00082E17" w:rsidP="00082E17">
      <w:pPr>
        <w:spacing w:after="0" w:line="276" w:lineRule="auto"/>
        <w:jc w:val="both"/>
        <w:rPr>
          <w:rFonts w:ascii="Calibri" w:eastAsia="Calibri" w:hAnsi="Calibri" w:cs="Calibri"/>
          <w:sz w:val="24"/>
          <w:szCs w:val="24"/>
        </w:rPr>
      </w:pPr>
      <w:r w:rsidRPr="00082E17">
        <w:rPr>
          <w:rFonts w:ascii="Calibri" w:eastAsia="Calibri" w:hAnsi="Calibri" w:cs="Calibri"/>
          <w:sz w:val="24"/>
          <w:szCs w:val="24"/>
        </w:rPr>
        <w:t xml:space="preserve">Harmonie franchit une étape supplémentaire en permettant, pour la première fois, de croiser également les cohortes Unicancer entre elles. Cette approche ouvre de nouvelles perspectives </w:t>
      </w:r>
      <w:r w:rsidRPr="00082E17">
        <w:rPr>
          <w:rFonts w:ascii="Calibri" w:eastAsia="Calibri" w:hAnsi="Calibri" w:cs="Calibri"/>
          <w:sz w:val="24"/>
          <w:szCs w:val="24"/>
        </w:rPr>
        <w:lastRenderedPageBreak/>
        <w:t>pour étudier les trajectoires des patients sur la durée, mieux caractériser les populations et approfondir l’analyse des stratégies thérapeutiques.</w:t>
      </w:r>
    </w:p>
    <w:p w14:paraId="088C6A96" w14:textId="77777777" w:rsidR="00082E17" w:rsidRPr="00082E17" w:rsidRDefault="00082E17" w:rsidP="00082E17">
      <w:pPr>
        <w:spacing w:after="0" w:line="276" w:lineRule="auto"/>
        <w:jc w:val="both"/>
        <w:rPr>
          <w:rFonts w:ascii="Calibri" w:eastAsia="Calibri" w:hAnsi="Calibri" w:cs="Calibri"/>
          <w:sz w:val="24"/>
          <w:szCs w:val="24"/>
        </w:rPr>
      </w:pPr>
    </w:p>
    <w:p w14:paraId="0FE3F761" w14:textId="77777777" w:rsidR="00082E17" w:rsidRDefault="00082E17" w:rsidP="00082E17">
      <w:pPr>
        <w:spacing w:after="0" w:line="276" w:lineRule="auto"/>
        <w:jc w:val="both"/>
        <w:rPr>
          <w:rFonts w:ascii="Calibri" w:eastAsia="Calibri" w:hAnsi="Calibri" w:cs="Calibri"/>
          <w:sz w:val="24"/>
          <w:szCs w:val="24"/>
        </w:rPr>
      </w:pPr>
      <w:r w:rsidRPr="00082E17">
        <w:rPr>
          <w:rFonts w:ascii="Calibri" w:eastAsia="Calibri" w:hAnsi="Calibri" w:cs="Calibri"/>
          <w:sz w:val="24"/>
          <w:szCs w:val="24"/>
        </w:rPr>
        <w:t>Les premiers résultats témoignent de la robustesse de la méthode d’appariement indirect mise en œuvre par Unicancer, fondée sur un nombre élevé de variables communes entre les différentes bases de données. Les taux d’appariement au SNDS atteignent entre 87 % et 94 %, sans différence significative observée entre les caractéristiques des patients des cohortes complètes et celles des patients appariés.</w:t>
      </w:r>
    </w:p>
    <w:p w14:paraId="0E0DE783" w14:textId="77777777" w:rsidR="00082E17" w:rsidRDefault="00082E17" w:rsidP="00082E17">
      <w:pPr>
        <w:spacing w:after="0" w:line="276" w:lineRule="auto"/>
        <w:jc w:val="both"/>
        <w:rPr>
          <w:rFonts w:ascii="Calibri" w:eastAsia="Calibri" w:hAnsi="Calibri" w:cs="Calibri"/>
          <w:sz w:val="24"/>
          <w:szCs w:val="24"/>
        </w:rPr>
      </w:pPr>
    </w:p>
    <w:p w14:paraId="676043AA" w14:textId="77777777" w:rsidR="00082E17" w:rsidRDefault="00082E17" w:rsidP="00082E17">
      <w:pPr>
        <w:spacing w:after="0" w:line="276" w:lineRule="auto"/>
        <w:jc w:val="both"/>
        <w:rPr>
          <w:rFonts w:ascii="Calibri" w:eastAsia="Calibri" w:hAnsi="Calibri" w:cs="Calibri"/>
          <w:sz w:val="24"/>
          <w:szCs w:val="24"/>
        </w:rPr>
      </w:pPr>
    </w:p>
    <w:p w14:paraId="6627AACE" w14:textId="19F6FBF5" w:rsidR="00082E17" w:rsidRDefault="00082E17" w:rsidP="00082E17">
      <w:pPr>
        <w:spacing w:after="0" w:line="276" w:lineRule="auto"/>
        <w:jc w:val="both"/>
        <w:rPr>
          <w:rFonts w:ascii="Calibri" w:eastAsia="Calibri" w:hAnsi="Calibri" w:cs="Calibri"/>
          <w:b/>
          <w:bCs/>
          <w:sz w:val="24"/>
          <w:szCs w:val="24"/>
          <w:u w:val="single"/>
        </w:rPr>
      </w:pPr>
      <w:r w:rsidRPr="00082E17">
        <w:rPr>
          <w:rFonts w:ascii="Calibri" w:eastAsia="Calibri" w:hAnsi="Calibri" w:cs="Calibri"/>
          <w:b/>
          <w:bCs/>
          <w:sz w:val="24"/>
          <w:szCs w:val="24"/>
          <w:u w:val="single"/>
        </w:rPr>
        <w:t>Un accès facilité à des données riches et structurées</w:t>
      </w:r>
    </w:p>
    <w:p w14:paraId="758B4228"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La première version d’Harmonie rassemble des données du SNDS couvrant la période 2008-2024 (près de 3 M de patients), appariées aux données des cohortes CANTO, ESME et ODH (près de 200 000 patients). Ces données, déjà structurées et préparées pour la recherche, permettent de réduire les délais de mise en œuvre des projets.</w:t>
      </w:r>
    </w:p>
    <w:p w14:paraId="7A7600F9"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Selon leur périmètre, après contractualisation et avis favorable du Comité scientifique et éthique de l’EDS Harmonie, les analyses peuvent être réalisées sans opérations ni démarches complémentaires que ce soit au niveau opérationnel ou réglementaire (bases « prêtes à l’emploi », recherches effectuées dans le cadre de la MR004), dans un délai de quatre à six mois.</w:t>
      </w:r>
    </w:p>
    <w:p w14:paraId="1C1047D2"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Harmonie permet de mobiliser jusqu’à 20 années de données consolidées et jusqu’à 2 000 variables par patient. Les informations couvrent notamment les dimensions cliniques, thérapeutiques et médico-économiques, ainsi que la mesure de la qualité de vie ou des PRO, offrant la possibilité de mener des analyses longitudinales et multicritères.</w:t>
      </w:r>
    </w:p>
    <w:p w14:paraId="37A00467"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hAnsi="Calibri" w:cs="Calibri"/>
          <w:sz w:val="24"/>
          <w:szCs w:val="24"/>
        </w:rPr>
        <w:t>Harmonie aujourd’hui contient, appariés avec le SNDS </w:t>
      </w:r>
      <w:r w:rsidRPr="00082E17">
        <w:rPr>
          <w:rFonts w:ascii="Calibri" w:eastAsia="Times New Roman" w:hAnsi="Calibri" w:cs="Calibri"/>
          <w:sz w:val="24"/>
          <w:szCs w:val="24"/>
          <w:lang w:eastAsia="fr-FR"/>
        </w:rPr>
        <w:t>:</w:t>
      </w:r>
    </w:p>
    <w:p w14:paraId="10D5B757" w14:textId="77777777" w:rsidR="00082E17" w:rsidRPr="00082E17" w:rsidRDefault="00082E17" w:rsidP="00082E17">
      <w:pPr>
        <w:numPr>
          <w:ilvl w:val="0"/>
          <w:numId w:val="34"/>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b/>
          <w:bCs/>
          <w:sz w:val="24"/>
          <w:szCs w:val="24"/>
          <w:lang w:eastAsia="fr-FR"/>
        </w:rPr>
        <w:t>Cancer du sein :</w:t>
      </w:r>
      <w:r w:rsidRPr="00082E17">
        <w:rPr>
          <w:rFonts w:ascii="Calibri" w:eastAsia="Times New Roman" w:hAnsi="Calibri" w:cs="Calibri"/>
          <w:sz w:val="24"/>
          <w:szCs w:val="24"/>
          <w:lang w:eastAsia="fr-FR"/>
        </w:rPr>
        <w:t xml:space="preserve"> 12 080 patientes de la cohorte CANTO, 35 043 patients de la cohorte ESME et 41 770 patients de la cohorte ODH.</w:t>
      </w:r>
    </w:p>
    <w:p w14:paraId="71E748DD" w14:textId="77777777" w:rsidR="00082E17" w:rsidRPr="00082E17" w:rsidRDefault="00082E17" w:rsidP="00082E17">
      <w:pPr>
        <w:numPr>
          <w:ilvl w:val="0"/>
          <w:numId w:val="34"/>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b/>
          <w:bCs/>
          <w:sz w:val="24"/>
          <w:szCs w:val="24"/>
          <w:lang w:eastAsia="fr-FR"/>
        </w:rPr>
        <w:t>Cancer du poumon :</w:t>
      </w:r>
      <w:r w:rsidRPr="00082E17">
        <w:rPr>
          <w:rFonts w:ascii="Calibri" w:eastAsia="Times New Roman" w:hAnsi="Calibri" w:cs="Calibri"/>
          <w:sz w:val="24"/>
          <w:szCs w:val="24"/>
          <w:lang w:eastAsia="fr-FR"/>
        </w:rPr>
        <w:t xml:space="preserve"> 56 924 patients de la cohorte ESME et 22 967 patients de la cohorte ODH.</w:t>
      </w:r>
    </w:p>
    <w:p w14:paraId="50E33255" w14:textId="77777777" w:rsidR="00082E17" w:rsidRPr="00082E17" w:rsidRDefault="00082E17" w:rsidP="00082E17">
      <w:pPr>
        <w:numPr>
          <w:ilvl w:val="0"/>
          <w:numId w:val="34"/>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b/>
          <w:bCs/>
          <w:sz w:val="24"/>
          <w:szCs w:val="24"/>
          <w:lang w:eastAsia="fr-FR"/>
        </w:rPr>
        <w:t>Cancer de l’ovaire :</w:t>
      </w:r>
      <w:r w:rsidRPr="00082E17">
        <w:rPr>
          <w:rFonts w:ascii="Calibri" w:eastAsia="Times New Roman" w:hAnsi="Calibri" w:cs="Calibri"/>
          <w:sz w:val="24"/>
          <w:szCs w:val="24"/>
          <w:lang w:eastAsia="fr-FR"/>
        </w:rPr>
        <w:t xml:space="preserve"> 12 088 patientes de la cohorte ESME.</w:t>
      </w:r>
    </w:p>
    <w:p w14:paraId="1E4973E3" w14:textId="77777777" w:rsid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L’EDS Harmonie fera l’objet d’une mise à jour annuelle, avec un processus conçu pour intégrer les données actualisées des différentes bases (SNDS, cohortes Unicancer).</w:t>
      </w:r>
    </w:p>
    <w:p w14:paraId="6B36880A" w14:textId="168242CD"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Calibri" w:hAnsi="Calibri" w:cs="Calibri"/>
          <w:b/>
          <w:bCs/>
          <w:sz w:val="24"/>
          <w:szCs w:val="24"/>
          <w:u w:val="single"/>
        </w:rPr>
        <w:t>Un levier pour de multiples applications en recherche</w:t>
      </w:r>
    </w:p>
    <w:p w14:paraId="260DC5BF"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Grâce à la complémentarité des données disponibles, Harmonie permet d’envisager un large éventail de projets scientifiques, parmi lesquels :</w:t>
      </w:r>
    </w:p>
    <w:p w14:paraId="7967E941" w14:textId="77777777" w:rsidR="00082E17" w:rsidRPr="00082E17" w:rsidRDefault="00082E17" w:rsidP="00082E17">
      <w:pPr>
        <w:numPr>
          <w:ilvl w:val="0"/>
          <w:numId w:val="35"/>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lastRenderedPageBreak/>
        <w:t>La description des populations de patients, de leurs comorbidités et de sous-populations spécifiques (formes rares de cancers, etc.).</w:t>
      </w:r>
    </w:p>
    <w:p w14:paraId="226C5DA6" w14:textId="77777777" w:rsidR="00082E17" w:rsidRPr="00082E17" w:rsidRDefault="00082E17" w:rsidP="00082E17">
      <w:pPr>
        <w:numPr>
          <w:ilvl w:val="0"/>
          <w:numId w:val="35"/>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L’analyse exhaustive des parcours de soins en ville et à l’hôpital.</w:t>
      </w:r>
    </w:p>
    <w:p w14:paraId="325166AC" w14:textId="77777777" w:rsidR="00082E17" w:rsidRPr="00082E17" w:rsidRDefault="00082E17" w:rsidP="00082E17">
      <w:pPr>
        <w:numPr>
          <w:ilvl w:val="0"/>
          <w:numId w:val="35"/>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L’évaluation des traitements en conditions réelles de prise en charge, notamment leurs modalités d’utilisation, leur efficacité et leurs effets à long terme.</w:t>
      </w:r>
    </w:p>
    <w:p w14:paraId="77DCA541" w14:textId="77777777" w:rsidR="00082E17" w:rsidRPr="00082E17" w:rsidRDefault="00082E17" w:rsidP="00082E17">
      <w:pPr>
        <w:numPr>
          <w:ilvl w:val="0"/>
          <w:numId w:val="35"/>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La préparation et l’optimisation des essais cliniques, notamment par l’identification de populations pertinentes ou par l’application des nouvelles méthodologies de recherche (bras contrôles externes, …).</w:t>
      </w:r>
    </w:p>
    <w:p w14:paraId="66BCA778" w14:textId="77777777" w:rsidR="00082E17" w:rsidRPr="00082E17" w:rsidRDefault="00082E17" w:rsidP="00082E17">
      <w:pPr>
        <w:numPr>
          <w:ilvl w:val="0"/>
          <w:numId w:val="35"/>
        </w:num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L’évaluation médico-économique des produits de santé et des stratégies thérapeutiques.</w:t>
      </w:r>
    </w:p>
    <w:p w14:paraId="6E71A658"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Ces travaux s’appuient sur l’expertise scientifique, médicale et méthodologique d’Unicancer, ainsi que sur un réseau de partenaires spécialisés dans la conduite d’études à partir des données de vie réelle (</w:t>
      </w:r>
      <w:proofErr w:type="spellStart"/>
      <w:r w:rsidRPr="00082E17">
        <w:rPr>
          <w:rFonts w:ascii="Calibri" w:eastAsia="Times New Roman" w:hAnsi="Calibri" w:cs="Calibri"/>
          <w:sz w:val="24"/>
          <w:szCs w:val="24"/>
          <w:lang w:eastAsia="fr-FR"/>
        </w:rPr>
        <w:t>Cemka</w:t>
      </w:r>
      <w:proofErr w:type="spellEnd"/>
      <w:r w:rsidRPr="00082E17">
        <w:rPr>
          <w:rFonts w:ascii="Calibri" w:eastAsia="Times New Roman" w:hAnsi="Calibri" w:cs="Calibri"/>
          <w:sz w:val="24"/>
          <w:szCs w:val="24"/>
          <w:lang w:eastAsia="fr-FR"/>
        </w:rPr>
        <w:t xml:space="preserve">, </w:t>
      </w:r>
      <w:proofErr w:type="spellStart"/>
      <w:r w:rsidRPr="00082E17">
        <w:rPr>
          <w:rFonts w:ascii="Calibri" w:eastAsia="Times New Roman" w:hAnsi="Calibri" w:cs="Calibri"/>
          <w:sz w:val="24"/>
          <w:szCs w:val="24"/>
          <w:lang w:eastAsia="fr-FR"/>
        </w:rPr>
        <w:t>Epimentis</w:t>
      </w:r>
      <w:proofErr w:type="spellEnd"/>
      <w:r w:rsidRPr="00082E17">
        <w:rPr>
          <w:rFonts w:ascii="Calibri" w:eastAsia="Times New Roman" w:hAnsi="Calibri" w:cs="Calibri"/>
          <w:sz w:val="24"/>
          <w:szCs w:val="24"/>
          <w:lang w:eastAsia="fr-FR"/>
        </w:rPr>
        <w:t xml:space="preserve">, </w:t>
      </w:r>
      <w:proofErr w:type="spellStart"/>
      <w:r w:rsidRPr="00082E17">
        <w:rPr>
          <w:rFonts w:ascii="Calibri" w:eastAsia="Times New Roman" w:hAnsi="Calibri" w:cs="Calibri"/>
          <w:sz w:val="24"/>
          <w:szCs w:val="24"/>
          <w:lang w:eastAsia="fr-FR"/>
        </w:rPr>
        <w:t>Heva</w:t>
      </w:r>
      <w:proofErr w:type="spellEnd"/>
      <w:r w:rsidRPr="00082E17">
        <w:rPr>
          <w:rFonts w:ascii="Calibri" w:eastAsia="Times New Roman" w:hAnsi="Calibri" w:cs="Calibri"/>
          <w:sz w:val="24"/>
          <w:szCs w:val="24"/>
          <w:lang w:eastAsia="fr-FR"/>
        </w:rPr>
        <w:t xml:space="preserve">, </w:t>
      </w:r>
      <w:proofErr w:type="spellStart"/>
      <w:r w:rsidRPr="00082E17">
        <w:rPr>
          <w:rFonts w:ascii="Calibri" w:eastAsia="Times New Roman" w:hAnsi="Calibri" w:cs="Calibri"/>
          <w:sz w:val="24"/>
          <w:szCs w:val="24"/>
          <w:lang w:eastAsia="fr-FR"/>
        </w:rPr>
        <w:t>Horiana</w:t>
      </w:r>
      <w:proofErr w:type="spellEnd"/>
      <w:r w:rsidRPr="00082E17">
        <w:rPr>
          <w:rFonts w:ascii="Calibri" w:eastAsia="Times New Roman" w:hAnsi="Calibri" w:cs="Calibri"/>
          <w:sz w:val="24"/>
          <w:szCs w:val="24"/>
          <w:lang w:eastAsia="fr-FR"/>
        </w:rPr>
        <w:t>).</w:t>
      </w:r>
    </w:p>
    <w:p w14:paraId="5F833108"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hAnsi="Calibri" w:cs="Calibri"/>
          <w:sz w:val="24"/>
          <w:szCs w:val="24"/>
        </w:rPr>
        <w:t xml:space="preserve">Les premières études réalisées à partir des données du SNDS au sein d’Harmonie donnent déjà lieu à des communications scientifiques. Un poster consacré à l’étude </w:t>
      </w:r>
      <w:proofErr w:type="spellStart"/>
      <w:r w:rsidRPr="00082E17">
        <w:rPr>
          <w:rFonts w:ascii="Calibri" w:hAnsi="Calibri" w:cs="Calibri"/>
          <w:sz w:val="24"/>
          <w:szCs w:val="24"/>
        </w:rPr>
        <w:t>LongHER</w:t>
      </w:r>
      <w:proofErr w:type="spellEnd"/>
      <w:r w:rsidRPr="00082E17">
        <w:rPr>
          <w:rFonts w:ascii="Calibri" w:hAnsi="Calibri" w:cs="Calibri"/>
          <w:sz w:val="24"/>
          <w:szCs w:val="24"/>
        </w:rPr>
        <w:t>, conduite dans le cadre d’Harmonie, sera notamment présenté au congrès de l’</w:t>
      </w:r>
      <w:proofErr w:type="spellStart"/>
      <w:r w:rsidRPr="00082E17">
        <w:rPr>
          <w:rFonts w:ascii="Calibri" w:hAnsi="Calibri" w:cs="Calibri"/>
          <w:sz w:val="24"/>
          <w:szCs w:val="24"/>
        </w:rPr>
        <w:t>European</w:t>
      </w:r>
      <w:proofErr w:type="spellEnd"/>
      <w:r w:rsidRPr="00082E17">
        <w:rPr>
          <w:rFonts w:ascii="Calibri" w:hAnsi="Calibri" w:cs="Calibri"/>
          <w:sz w:val="24"/>
          <w:szCs w:val="24"/>
        </w:rPr>
        <w:t xml:space="preserve"> Society for </w:t>
      </w:r>
      <w:proofErr w:type="spellStart"/>
      <w:r w:rsidRPr="00082E17">
        <w:rPr>
          <w:rFonts w:ascii="Calibri" w:hAnsi="Calibri" w:cs="Calibri"/>
          <w:sz w:val="24"/>
          <w:szCs w:val="24"/>
        </w:rPr>
        <w:t>Medical</w:t>
      </w:r>
      <w:proofErr w:type="spellEnd"/>
      <w:r w:rsidRPr="00082E17">
        <w:rPr>
          <w:rFonts w:ascii="Calibri" w:hAnsi="Calibri" w:cs="Calibri"/>
          <w:sz w:val="24"/>
          <w:szCs w:val="24"/>
        </w:rPr>
        <w:t xml:space="preserve"> </w:t>
      </w:r>
      <w:proofErr w:type="spellStart"/>
      <w:r w:rsidRPr="00082E17">
        <w:rPr>
          <w:rFonts w:ascii="Calibri" w:hAnsi="Calibri" w:cs="Calibri"/>
          <w:sz w:val="24"/>
          <w:szCs w:val="24"/>
        </w:rPr>
        <w:t>Oncology</w:t>
      </w:r>
      <w:proofErr w:type="spellEnd"/>
      <w:r w:rsidRPr="00082E17">
        <w:rPr>
          <w:rFonts w:ascii="Calibri" w:hAnsi="Calibri" w:cs="Calibri"/>
          <w:sz w:val="24"/>
          <w:szCs w:val="24"/>
        </w:rPr>
        <w:t xml:space="preserve"> (ESMO), qui se tiendra à Madrid du 23 au 27 octobre 2026.</w:t>
      </w:r>
    </w:p>
    <w:p w14:paraId="4DC2A3B4" w14:textId="6D1526ED" w:rsidR="00082E17" w:rsidRPr="00082E17" w:rsidRDefault="00082E17" w:rsidP="00082E17">
      <w:pPr>
        <w:spacing w:before="100" w:beforeAutospacing="1" w:after="100" w:afterAutospacing="1" w:line="276" w:lineRule="auto"/>
        <w:jc w:val="both"/>
        <w:rPr>
          <w:rFonts w:eastAsia="Times New Roman" w:cstheme="minorHAnsi"/>
          <w:lang w:eastAsia="fr-FR"/>
        </w:rPr>
      </w:pPr>
      <w:r w:rsidRPr="00082E17">
        <w:rPr>
          <w:rFonts w:ascii="Calibri" w:eastAsia="Calibri" w:hAnsi="Calibri" w:cs="Calibri"/>
          <w:b/>
          <w:bCs/>
          <w:sz w:val="24"/>
          <w:szCs w:val="24"/>
          <w:u w:val="single"/>
        </w:rPr>
        <w:t>Une gouvernance encadrée et respectueuse des droits des patients</w:t>
      </w:r>
    </w:p>
    <w:p w14:paraId="3F0EFC5E"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La mobilisation des données de santé au sein d’Harmonie s’inscrit dans un cadre réglementaire défini, avec une attention particulière portée à la protection des données personnelles et au respect des droits des patients.</w:t>
      </w:r>
    </w:p>
    <w:p w14:paraId="3CF48308"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 xml:space="preserve">Unicancer et les centres participant aux cohortes CANTO, ESME et ODH ont procédé à la </w:t>
      </w:r>
      <w:proofErr w:type="spellStart"/>
      <w:r w:rsidRPr="00082E17">
        <w:rPr>
          <w:rFonts w:ascii="Calibri" w:eastAsia="Times New Roman" w:hAnsi="Calibri" w:cs="Calibri"/>
          <w:sz w:val="24"/>
          <w:szCs w:val="24"/>
          <w:lang w:eastAsia="fr-FR"/>
        </w:rPr>
        <w:t>réinformation</w:t>
      </w:r>
      <w:proofErr w:type="spellEnd"/>
      <w:r w:rsidRPr="00082E17">
        <w:rPr>
          <w:rFonts w:ascii="Calibri" w:eastAsia="Times New Roman" w:hAnsi="Calibri" w:cs="Calibri"/>
          <w:sz w:val="24"/>
          <w:szCs w:val="24"/>
          <w:lang w:eastAsia="fr-FR"/>
        </w:rPr>
        <w:t xml:space="preserve"> individuelle des patients. Seules les données des patients informés et ne s’étant pas opposés à leur utilisation ont été intégrées dans Harmonie, conformément au cadre applicable.</w:t>
      </w:r>
    </w:p>
    <w:p w14:paraId="6857996A"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 xml:space="preserve">Les projets de recherche conduits dans l’EDS sont soumis à une gouvernance dédiée. En place depuis février 2026, le Comité scientifique et éthique d’Harmonie a déjà rendu ses cinq premiers avis. Les projets sont également publiés sur le </w:t>
      </w:r>
      <w:hyperlink r:id="rId14" w:history="1">
        <w:r w:rsidRPr="00082E17">
          <w:rPr>
            <w:rFonts w:ascii="Calibri" w:eastAsia="Times New Roman" w:hAnsi="Calibri" w:cs="Calibri"/>
            <w:color w:val="0000FF"/>
            <w:sz w:val="24"/>
            <w:szCs w:val="24"/>
            <w:u w:val="single"/>
            <w:lang w:eastAsia="fr-FR"/>
          </w:rPr>
          <w:t>portail de transparence d’Unicancer consacré aux données de santé</w:t>
        </w:r>
      </w:hyperlink>
      <w:r w:rsidRPr="00082E17">
        <w:rPr>
          <w:rFonts w:ascii="Calibri" w:eastAsia="Times New Roman" w:hAnsi="Calibri" w:cs="Calibri"/>
          <w:sz w:val="24"/>
          <w:szCs w:val="24"/>
          <w:lang w:eastAsia="fr-FR"/>
        </w:rPr>
        <w:t>. Cette gouvernance vise à garantir un usage encadré des données, au service de projets de recherche pertinents et dans le respect des droits des personnes concernées.</w:t>
      </w:r>
    </w:p>
    <w:p w14:paraId="21F1913E" w14:textId="50B5C51C" w:rsidR="00082E17" w:rsidRPr="00082E17" w:rsidRDefault="00082E17" w:rsidP="00082E17">
      <w:pPr>
        <w:spacing w:before="100" w:beforeAutospacing="1" w:after="100" w:afterAutospacing="1" w:line="276" w:lineRule="auto"/>
        <w:jc w:val="both"/>
        <w:rPr>
          <w:rFonts w:eastAsia="Times New Roman" w:cstheme="minorHAnsi"/>
          <w:lang w:eastAsia="fr-FR"/>
        </w:rPr>
      </w:pPr>
      <w:r w:rsidRPr="00082E17">
        <w:rPr>
          <w:rFonts w:ascii="Calibri" w:eastAsia="Calibri" w:hAnsi="Calibri" w:cs="Calibri"/>
          <w:b/>
          <w:bCs/>
          <w:sz w:val="24"/>
          <w:szCs w:val="24"/>
          <w:u w:val="single"/>
        </w:rPr>
        <w:t>De nouvelles perspectives pour la recherche en cancérologie</w:t>
      </w:r>
    </w:p>
    <w:p w14:paraId="4B5DC29A" w14:textId="77777777" w:rsidR="00082E17" w:rsidRPr="00082E17" w:rsidRDefault="00082E17" w:rsidP="00082E17">
      <w:pPr>
        <w:spacing w:before="100" w:beforeAutospacing="1" w:after="100" w:afterAutospacing="1" w:line="276" w:lineRule="auto"/>
        <w:jc w:val="both"/>
        <w:rPr>
          <w:rFonts w:ascii="Calibri" w:eastAsia="Times New Roman" w:hAnsi="Calibri" w:cs="Calibri"/>
          <w:sz w:val="24"/>
          <w:szCs w:val="24"/>
          <w:lang w:eastAsia="fr-FR"/>
        </w:rPr>
      </w:pPr>
      <w:r w:rsidRPr="00082E17">
        <w:rPr>
          <w:rFonts w:ascii="Calibri" w:eastAsia="Times New Roman" w:hAnsi="Calibri" w:cs="Calibri"/>
          <w:sz w:val="24"/>
          <w:szCs w:val="24"/>
          <w:lang w:eastAsia="fr-FR"/>
        </w:rPr>
        <w:t xml:space="preserve">Au second semestre 2027, Harmonie a vocation à s’élargir à trois nouvelles indications : les cancers colorectaux, de la prostate et de la vessie, en complément des cancers du sein, du </w:t>
      </w:r>
      <w:r w:rsidRPr="00082E17">
        <w:rPr>
          <w:rFonts w:ascii="Calibri" w:eastAsia="Times New Roman" w:hAnsi="Calibri" w:cs="Calibri"/>
          <w:sz w:val="24"/>
          <w:szCs w:val="24"/>
          <w:lang w:eastAsia="fr-FR"/>
        </w:rPr>
        <w:lastRenderedPageBreak/>
        <w:t>poumon et de l’ovaire. Cette extension permettra d’intégrer de nouvelles indications de l’entrepôt ODH et de poursuivre l’appariement avec le SNDS.</w:t>
      </w:r>
    </w:p>
    <w:p w14:paraId="5D2AE681" w14:textId="6C22EDB0" w:rsidR="00082E17" w:rsidRDefault="00082E17" w:rsidP="00082E17">
      <w:pPr>
        <w:spacing w:after="0" w:line="276" w:lineRule="auto"/>
        <w:jc w:val="both"/>
        <w:rPr>
          <w:rFonts w:ascii="Calibri" w:eastAsia="Calibri" w:hAnsi="Calibri" w:cs="Calibri"/>
          <w:sz w:val="24"/>
          <w:szCs w:val="24"/>
        </w:rPr>
      </w:pPr>
    </w:p>
    <w:p w14:paraId="130559AC" w14:textId="77777777" w:rsidR="00C06EBF" w:rsidRDefault="00C06EBF" w:rsidP="00082E17">
      <w:pPr>
        <w:spacing w:after="0" w:line="276" w:lineRule="auto"/>
        <w:jc w:val="both"/>
        <w:rPr>
          <w:rFonts w:ascii="Calibri" w:eastAsia="Calibri" w:hAnsi="Calibri" w:cs="Calibri"/>
          <w:sz w:val="24"/>
          <w:szCs w:val="24"/>
        </w:rPr>
      </w:pPr>
    </w:p>
    <w:p w14:paraId="09F4E0D7" w14:textId="77777777" w:rsidR="00082E17" w:rsidRPr="001D2243" w:rsidRDefault="00082E17" w:rsidP="00082E17">
      <w:pPr>
        <w:spacing w:after="0" w:line="276" w:lineRule="auto"/>
        <w:jc w:val="both"/>
        <w:rPr>
          <w:rFonts w:ascii="Calibri" w:eastAsia="Calibri" w:hAnsi="Calibri" w:cs="Calibri"/>
          <w:sz w:val="24"/>
          <w:szCs w:val="24"/>
        </w:rPr>
      </w:pPr>
    </w:p>
    <w:p w14:paraId="2511935D" w14:textId="4FABB823" w:rsidR="00A46327" w:rsidRPr="00911612" w:rsidRDefault="00A46327" w:rsidP="00A46327">
      <w:pPr>
        <w:jc w:val="both"/>
        <w:rPr>
          <w:rFonts w:asciiTheme="minorHAnsi" w:hAnsiTheme="minorHAnsi" w:cstheme="minorHAnsi"/>
          <w:b/>
          <w:bCs/>
          <w:color w:val="44546A" w:themeColor="text2"/>
          <w:sz w:val="24"/>
          <w:szCs w:val="28"/>
        </w:rPr>
      </w:pPr>
      <w:r w:rsidRPr="00911612">
        <w:rPr>
          <w:rFonts w:asciiTheme="minorHAnsi" w:hAnsiTheme="minorHAnsi" w:cstheme="minorHAnsi"/>
          <w:b/>
          <w:bCs/>
          <w:color w:val="44546A" w:themeColor="text2"/>
          <w:sz w:val="24"/>
          <w:szCs w:val="28"/>
        </w:rPr>
        <w:t>À PROPOS D’UNICANCER</w:t>
      </w:r>
    </w:p>
    <w:p w14:paraId="2E4F113B" w14:textId="77777777" w:rsidR="00A46327" w:rsidRPr="00911612" w:rsidRDefault="00A46327" w:rsidP="00A46327">
      <w:pPr>
        <w:jc w:val="both"/>
        <w:rPr>
          <w:rFonts w:asciiTheme="minorHAnsi" w:hAnsiTheme="minorHAnsi"/>
          <w:sz w:val="24"/>
          <w:szCs w:val="24"/>
        </w:rPr>
      </w:pPr>
      <w:r w:rsidRPr="74363B41">
        <w:rPr>
          <w:rFonts w:asciiTheme="minorHAnsi" w:hAnsiTheme="minorHAnsi"/>
          <w:sz w:val="24"/>
          <w:szCs w:val="24"/>
        </w:rPr>
        <w:t xml:space="preserve">Unicancer est l’unique réseau hospitalier français 100 % dédié à la lutte contre le cancer et la seule fédération hospitalière nationale spécialisée en cancérologie. Il réunit les 18 Centres de lutte contre le cancer français (CLCC) – établissements privés à but non lucratif – ainsi que deux membres affiliés. Acteur majeur de la recherche, Unicancer est le premier promoteur académique d’essais cliniques en oncologie en Europe, avec plus de 120 études actives (nationales et internationales), dont 50 en recrutement, promues par sa direction R&amp;D. À cela s’ajoutent plus de 600 essais promus par les CLCC. Pionnier dans l’exploitation des données de santé, Unicancer a lancé depuis 2014, via sa direction des datas et des partenariats, cinq programmes de données de vie réelle, parmi lesquels ESME (109 000 patients), CANTO (+13 000 patients) et </w:t>
      </w:r>
      <w:proofErr w:type="spellStart"/>
      <w:r w:rsidRPr="74363B41">
        <w:rPr>
          <w:rFonts w:asciiTheme="minorHAnsi" w:hAnsiTheme="minorHAnsi"/>
          <w:sz w:val="24"/>
          <w:szCs w:val="24"/>
        </w:rPr>
        <w:t>OncoDataHub</w:t>
      </w:r>
      <w:proofErr w:type="spellEnd"/>
      <w:r w:rsidRPr="74363B41">
        <w:rPr>
          <w:rFonts w:asciiTheme="minorHAnsi" w:hAnsiTheme="minorHAnsi"/>
          <w:sz w:val="24"/>
          <w:szCs w:val="24"/>
        </w:rPr>
        <w:t xml:space="preserve"> (ODH) (+60 000 patients). Chaque année, plus de 600 000 patients bénéficient des dernières avancées scientifiques, thérapeutiques et organisationnelles en cancérologie, portées par un modèle agile alliant excellence, humanisme, solidarité et innovation. </w:t>
      </w:r>
      <w:hyperlink r:id="rId15">
        <w:r w:rsidRPr="74363B41">
          <w:rPr>
            <w:rFonts w:asciiTheme="minorHAnsi" w:hAnsiTheme="minorHAnsi"/>
            <w:sz w:val="24"/>
            <w:szCs w:val="24"/>
          </w:rPr>
          <w:t>www.unicancer.fr</w:t>
        </w:r>
      </w:hyperlink>
    </w:p>
    <w:p w14:paraId="31D891B4" w14:textId="77777777" w:rsidR="00702CB9" w:rsidRDefault="00702CB9" w:rsidP="00A46327">
      <w:pPr>
        <w:jc w:val="both"/>
        <w:rPr>
          <w:rFonts w:asciiTheme="minorHAnsi" w:hAnsiTheme="minorHAnsi" w:cstheme="minorHAnsi"/>
          <w:b/>
          <w:bCs/>
          <w:color w:val="44546A" w:themeColor="text2"/>
          <w:sz w:val="24"/>
          <w:szCs w:val="28"/>
        </w:rPr>
      </w:pPr>
    </w:p>
    <w:p w14:paraId="13088A50" w14:textId="6AF41BBA" w:rsidR="00A46327" w:rsidRPr="001C4A49" w:rsidRDefault="00A46327" w:rsidP="00A46327">
      <w:pPr>
        <w:jc w:val="both"/>
        <w:rPr>
          <w:rFonts w:asciiTheme="minorHAnsi" w:hAnsiTheme="minorHAnsi" w:cstheme="minorHAnsi"/>
          <w:b/>
          <w:bCs/>
          <w:color w:val="44546A" w:themeColor="text2"/>
          <w:sz w:val="24"/>
          <w:szCs w:val="28"/>
        </w:rPr>
      </w:pPr>
      <w:r w:rsidRPr="001C4A49">
        <w:rPr>
          <w:rFonts w:asciiTheme="minorHAnsi" w:hAnsiTheme="minorHAnsi" w:cstheme="minorHAnsi"/>
          <w:b/>
          <w:bCs/>
          <w:color w:val="44546A" w:themeColor="text2"/>
          <w:sz w:val="24"/>
          <w:szCs w:val="28"/>
        </w:rPr>
        <w:t>CONTACT</w:t>
      </w:r>
      <w:r w:rsidR="00BB15B9">
        <w:rPr>
          <w:rFonts w:asciiTheme="minorHAnsi" w:hAnsiTheme="minorHAnsi" w:cstheme="minorHAnsi"/>
          <w:b/>
          <w:bCs/>
          <w:color w:val="44546A" w:themeColor="text2"/>
          <w:sz w:val="24"/>
          <w:szCs w:val="28"/>
        </w:rPr>
        <w:t>S</w:t>
      </w:r>
      <w:r w:rsidRPr="001C4A49">
        <w:rPr>
          <w:rFonts w:asciiTheme="minorHAnsi" w:hAnsiTheme="minorHAnsi" w:cstheme="minorHAnsi"/>
          <w:b/>
          <w:bCs/>
          <w:color w:val="44546A" w:themeColor="text2"/>
          <w:sz w:val="24"/>
          <w:szCs w:val="28"/>
        </w:rPr>
        <w:t xml:space="preserve"> PRESSE</w:t>
      </w:r>
    </w:p>
    <w:p w14:paraId="49AEE9C4" w14:textId="77777777" w:rsidR="00A46327" w:rsidRPr="00702CB9" w:rsidRDefault="00A46327" w:rsidP="00A46327">
      <w:pPr>
        <w:jc w:val="both"/>
      </w:pPr>
      <w:r w:rsidRPr="00702CB9">
        <w:rPr>
          <w:rFonts w:asciiTheme="minorHAnsi" w:hAnsiTheme="minorHAnsi"/>
          <w:sz w:val="24"/>
          <w:szCs w:val="24"/>
        </w:rPr>
        <w:t xml:space="preserve">Sophélia </w:t>
      </w:r>
      <w:proofErr w:type="spellStart"/>
      <w:r w:rsidRPr="00702CB9">
        <w:rPr>
          <w:rFonts w:asciiTheme="minorHAnsi" w:hAnsiTheme="minorHAnsi"/>
          <w:sz w:val="24"/>
          <w:szCs w:val="24"/>
        </w:rPr>
        <w:t>Picaud</w:t>
      </w:r>
      <w:proofErr w:type="spellEnd"/>
      <w:r w:rsidRPr="00702CB9">
        <w:rPr>
          <w:rFonts w:asciiTheme="minorHAnsi" w:hAnsiTheme="minorHAnsi"/>
          <w:sz w:val="24"/>
          <w:szCs w:val="24"/>
        </w:rPr>
        <w:t xml:space="preserve"> – </w:t>
      </w:r>
      <w:hyperlink r:id="rId16">
        <w:r w:rsidRPr="00702CB9">
          <w:rPr>
            <w:rStyle w:val="Lienhypertexte"/>
            <w:rFonts w:asciiTheme="minorHAnsi" w:hAnsiTheme="minorHAnsi"/>
            <w:sz w:val="24"/>
            <w:szCs w:val="24"/>
          </w:rPr>
          <w:t>s-picaud@unicancer.fr</w:t>
        </w:r>
      </w:hyperlink>
    </w:p>
    <w:p w14:paraId="16AA79DB" w14:textId="77777777" w:rsidR="00A46327" w:rsidRPr="002C3DC4" w:rsidRDefault="00A46327" w:rsidP="00A46327">
      <w:pPr>
        <w:rPr>
          <w:rStyle w:val="s2"/>
          <w:rFonts w:ascii="Calibri" w:hAnsi="Calibri" w:cs="Calibri"/>
          <w:sz w:val="26"/>
          <w:szCs w:val="26"/>
        </w:rPr>
      </w:pPr>
    </w:p>
    <w:sectPr w:rsidR="00A46327" w:rsidRPr="002C3DC4" w:rsidSect="00FB2C27">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B07B0" w14:textId="77777777" w:rsidR="00BB28D5" w:rsidRDefault="00BB28D5" w:rsidP="00AC063E">
      <w:pPr>
        <w:spacing w:after="0" w:line="240" w:lineRule="auto"/>
      </w:pPr>
      <w:r>
        <w:separator/>
      </w:r>
    </w:p>
  </w:endnote>
  <w:endnote w:type="continuationSeparator" w:id="0">
    <w:p w14:paraId="5B638718" w14:textId="77777777" w:rsidR="00BB28D5" w:rsidRDefault="00BB28D5" w:rsidP="00AC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n-e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6136" w14:textId="77777777" w:rsidR="00AC063E" w:rsidRPr="00A53BB8" w:rsidRDefault="00A53BB8" w:rsidP="00A53BB8">
    <w:pPr>
      <w:pStyle w:val="Pieddepage"/>
      <w:rPr>
        <w:rFonts w:cs="Segoe UI"/>
        <w:color w:val="ED7D31" w:themeColor="accent2"/>
      </w:rPr>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5104" behindDoc="0" locked="0" layoutInCell="0" allowOverlap="1" wp14:anchorId="741301EC" wp14:editId="183DB578">
              <wp:simplePos x="0" y="0"/>
              <wp:positionH relativeFrom="margin">
                <wp:align>right</wp:align>
              </wp:positionH>
              <wp:positionV relativeFrom="bottomMargin">
                <wp:align>top</wp:align>
              </wp:positionV>
              <wp:extent cx="138143" cy="477520"/>
              <wp:effectExtent l="0" t="0" r="0" b="0"/>
              <wp:wrapNone/>
              <wp:docPr id="5"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43" cy="477520"/>
                      </a:xfrm>
                      <a:prstGeom prst="ellipse">
                        <a:avLst/>
                      </a:prstGeom>
                      <a:noFill/>
                      <a:ln>
                        <a:noFill/>
                      </a:ln>
                    </wps:spPr>
                    <wps:txbx>
                      <w:txbxContent>
                        <w:p w14:paraId="2BD9333A"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4</w:t>
                          </w:r>
                          <w:r w:rsidRPr="00A97A9C">
                            <w:rPr>
                              <w:rStyle w:val="Numrodepage"/>
                              <w:b/>
                              <w:bCs/>
                              <w:color w:val="ED7D31" w:themeColor="accent2"/>
                              <w:szCs w:val="20"/>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1301EC" id="Ellipse 5" o:spid="_x0000_s1026" style="position:absolute;margin-left:-40.3pt;margin-top:0;width:10.9pt;height:37.6pt;z-index:2516951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" o:allowincell="f" filled="f" stroked="f">
              <v:textbox inset="0,,0">
                <w:txbxContent>
                  <w:p w14:paraId="2BD9333A"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4</w:t>
                    </w:r>
                    <w:r w:rsidRPr="00A97A9C">
                      <w:rPr>
                        <w:rStyle w:val="Numrodepage"/>
                        <w:b/>
                        <w:bCs/>
                        <w:color w:val="ED7D31" w:themeColor="accent2"/>
                        <w:szCs w:val="20"/>
                      </w:rPr>
                      <w:fldChar w:fldCharType="end"/>
                    </w:r>
                  </w:p>
                </w:txbxContent>
              </v:textbox>
              <w10:wrap anchorx="margin" anchory="margin"/>
            </v:oval>
          </w:pict>
        </mc:Fallback>
      </mc:AlternateContent>
    </w:r>
    <w:sdt>
      <w:sdtPr>
        <w:rPr>
          <w:rFonts w:cs="Segoe UI"/>
          <w:color w:val="ED7D31" w:themeColor="accent2"/>
        </w:rPr>
        <w:id w:val="-22791827"/>
        <w:docPartObj>
          <w:docPartGallery w:val="Page Numbers (Bottom of Page)"/>
          <w:docPartUnique/>
        </w:docPartObj>
      </w:sdtPr>
      <w:sdtEndPr/>
      <w:sdtContent>
        <w:r w:rsidR="00AC063E" w:rsidRPr="00AC063E">
          <w:rPr>
            <w:rFonts w:cs="Segoe UI"/>
            <w:noProof/>
            <w:color w:val="ED7D31" w:themeColor="accent2"/>
            <w:lang w:eastAsia="fr-FR"/>
          </w:rPr>
          <w:drawing>
            <wp:anchor distT="0" distB="0" distL="114300" distR="114300" simplePos="0" relativeHeight="251672576" behindDoc="0" locked="0" layoutInCell="1" allowOverlap="1" wp14:anchorId="12678474" wp14:editId="28511109">
              <wp:simplePos x="0" y="0"/>
              <wp:positionH relativeFrom="margin">
                <wp:align>left</wp:align>
              </wp:positionH>
              <wp:positionV relativeFrom="page">
                <wp:posOffset>9805035</wp:posOffset>
              </wp:positionV>
              <wp:extent cx="5763260" cy="17780"/>
              <wp:effectExtent l="0" t="0" r="8890" b="1270"/>
              <wp:wrapSquare wrapText="bothSides"/>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flipV="1">
                        <a:off x="0" y="0"/>
                        <a:ext cx="5763260" cy="17780"/>
                      </a:xfrm>
                      <a:prstGeom prst="rect">
                        <a:avLst/>
                      </a:prstGeom>
                    </pic:spPr>
                  </pic:pic>
                </a:graphicData>
              </a:graphic>
              <wp14:sizeRelH relativeFrom="page">
                <wp14:pctWidth>0</wp14:pctWidth>
              </wp14:sizeRelH>
              <wp14:sizeRelV relativeFrom="page">
                <wp14:pctHeight>0</wp14:pctHeight>
              </wp14:sizeRelV>
            </wp:anchor>
          </w:drawing>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E51E" w14:textId="1B74FB73" w:rsidR="00AC063E" w:rsidRPr="00AC063E" w:rsidRDefault="00A53BB8">
    <w:pPr>
      <w:pStyle w:val="Pieddepage"/>
      <w:jc w:val="right"/>
      <w:rPr>
        <w:rFonts w:cs="Segoe UI"/>
        <w:color w:val="ED7D31" w:themeColor="accent2"/>
      </w:rPr>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7152" behindDoc="0" locked="0" layoutInCell="0" allowOverlap="1" wp14:anchorId="49075744" wp14:editId="39ABB31B">
              <wp:simplePos x="0" y="0"/>
              <wp:positionH relativeFrom="margin">
                <wp:align>right</wp:align>
              </wp:positionH>
              <wp:positionV relativeFrom="bottomMargin">
                <wp:align>top</wp:align>
              </wp:positionV>
              <wp:extent cx="138143" cy="477520"/>
              <wp:effectExtent l="0" t="0" r="0" b="0"/>
              <wp:wrapNone/>
              <wp:docPr id="11"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43" cy="477520"/>
                      </a:xfrm>
                      <a:prstGeom prst="ellipse">
                        <a:avLst/>
                      </a:prstGeom>
                      <a:noFill/>
                      <a:ln>
                        <a:noFill/>
                      </a:ln>
                    </wps:spPr>
                    <wps:txbx>
                      <w:txbxContent>
                        <w:p w14:paraId="43E78C54"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5</w:t>
                          </w:r>
                          <w:r w:rsidRPr="00A97A9C">
                            <w:rPr>
                              <w:rStyle w:val="Numrodepage"/>
                              <w:b/>
                              <w:bCs/>
                              <w:color w:val="ED7D31" w:themeColor="accent2"/>
                              <w:szCs w:val="20"/>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075744" id="Ellipse 11" o:spid="_x0000_s1027" style="position:absolute;left:0;text-align:left;margin-left:-40.3pt;margin-top:0;width:10.9pt;height:37.6pt;z-index:251697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" o:allowincell="f" filled="f" stroked="f">
              <v:textbox inset="0,,0">
                <w:txbxContent>
                  <w:p w14:paraId="43E78C54"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5</w:t>
                    </w:r>
                    <w:r w:rsidRPr="00A97A9C">
                      <w:rPr>
                        <w:rStyle w:val="Numrodepage"/>
                        <w:b/>
                        <w:bCs/>
                        <w:color w:val="ED7D31" w:themeColor="accent2"/>
                        <w:szCs w:val="20"/>
                      </w:rPr>
                      <w:fldChar w:fldCharType="end"/>
                    </w:r>
                  </w:p>
                </w:txbxContent>
              </v:textbox>
              <w10:wrap anchorx="margin" anchory="margin"/>
            </v:oval>
          </w:pict>
        </mc:Fallback>
      </mc:AlternateContent>
    </w:r>
    <w:sdt>
      <w:sdtPr>
        <w:id w:val="446426696"/>
        <w:docPartObj>
          <w:docPartGallery w:val="Page Numbers (Bottom of Page)"/>
          <w:docPartUnique/>
        </w:docPartObj>
      </w:sdtPr>
      <w:sdtEndPr>
        <w:rPr>
          <w:rFonts w:cs="Segoe UI"/>
          <w:color w:val="ED7D31" w:themeColor="accent2"/>
        </w:rPr>
      </w:sdtEndPr>
      <w:sdtContent>
        <w:r w:rsidR="00AC063E" w:rsidRPr="00AC063E">
          <w:rPr>
            <w:rFonts w:cs="Segoe UI"/>
            <w:noProof/>
            <w:color w:val="ED7D31" w:themeColor="accent2"/>
            <w:lang w:eastAsia="fr-FR"/>
          </w:rPr>
          <w:drawing>
            <wp:anchor distT="0" distB="0" distL="114300" distR="114300" simplePos="0" relativeHeight="251674624" behindDoc="0" locked="0" layoutInCell="1" allowOverlap="1" wp14:anchorId="5A61C404" wp14:editId="71DF3361">
              <wp:simplePos x="0" y="0"/>
              <wp:positionH relativeFrom="margin">
                <wp:align>left</wp:align>
              </wp:positionH>
              <wp:positionV relativeFrom="bottomMargin">
                <wp:align>top</wp:align>
              </wp:positionV>
              <wp:extent cx="5763260" cy="17780"/>
              <wp:effectExtent l="0" t="0" r="8890" b="1270"/>
              <wp:wrapSquare wrapText="bothSides"/>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flipV="1">
                        <a:off x="0" y="0"/>
                        <a:ext cx="5763260" cy="17780"/>
                      </a:xfrm>
                      <a:prstGeom prst="rect">
                        <a:avLst/>
                      </a:prstGeom>
                    </pic:spPr>
                  </pic:pic>
                </a:graphicData>
              </a:graphic>
              <wp14:sizeRelH relativeFrom="page">
                <wp14:pctWidth>0</wp14:pctWidth>
              </wp14:sizeRelH>
              <wp14:sizeRelV relativeFrom="page">
                <wp14:pctHeight>0</wp14:pctHeight>
              </wp14:sizeRelV>
            </wp:anchor>
          </w:drawing>
        </w:r>
      </w:sdtContent>
    </w:sdt>
  </w:p>
  <w:p w14:paraId="10EA2751" w14:textId="77777777" w:rsidR="00AC063E" w:rsidRDefault="00AC063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AE16" w14:textId="77777777" w:rsidR="00AC063E" w:rsidRPr="00AC063E" w:rsidRDefault="00A53BB8">
    <w:pPr>
      <w:pStyle w:val="Pieddepage"/>
      <w:jc w:val="right"/>
      <w:rPr>
        <w:rFonts w:cs="Segoe UI"/>
        <w:color w:val="ED7D31" w:themeColor="accent2"/>
      </w:rPr>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3056" behindDoc="0" locked="0" layoutInCell="0" allowOverlap="1" wp14:anchorId="3DA1336D" wp14:editId="58872745">
              <wp:simplePos x="0" y="0"/>
              <wp:positionH relativeFrom="margin">
                <wp:posOffset>5669280</wp:posOffset>
              </wp:positionH>
              <wp:positionV relativeFrom="bottomMargin">
                <wp:posOffset>981075</wp:posOffset>
              </wp:positionV>
              <wp:extent cx="138143" cy="477520"/>
              <wp:effectExtent l="0" t="0" r="0" b="0"/>
              <wp:wrapNone/>
              <wp:docPr id="12" name="El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43" cy="477520"/>
                      </a:xfrm>
                      <a:prstGeom prst="ellipse">
                        <a:avLst/>
                      </a:prstGeom>
                      <a:noFill/>
                      <a:ln>
                        <a:noFill/>
                      </a:ln>
                    </wps:spPr>
                    <wps:txbx>
                      <w:txbxContent>
                        <w:p w14:paraId="59687606"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1</w:t>
                          </w:r>
                          <w:r w:rsidRPr="00A97A9C">
                            <w:rPr>
                              <w:rStyle w:val="Numrodepage"/>
                              <w:b/>
                              <w:bCs/>
                              <w:color w:val="ED7D31" w:themeColor="accent2"/>
                              <w:szCs w:val="20"/>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A1336D" id="Ellipse 12" o:spid="_x0000_s1028" style="position:absolute;left:0;text-align:left;margin-left:446.4pt;margin-top:77.25pt;width:10.9pt;height:3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" o:allowincell="f" filled="f" stroked="f">
              <v:textbox inset="0,,0">
                <w:txbxContent>
                  <w:p w14:paraId="59687606" w14:textId="77777777" w:rsidR="00A53BB8" w:rsidRPr="00A97A9C" w:rsidRDefault="00A53BB8" w:rsidP="00A53BB8">
                    <w:pPr>
                      <w:rPr>
                        <w:rStyle w:val="Numrodepage"/>
                        <w:color w:val="ED7D31" w:themeColor="accent2"/>
                        <w:szCs w:val="20"/>
                      </w:rPr>
                    </w:pPr>
                    <w:r w:rsidRPr="00A97A9C">
                      <w:fldChar w:fldCharType="begin"/>
                    </w:r>
                    <w:r w:rsidRPr="00A97A9C">
                      <w:rPr>
                        <w:color w:val="ED7D31" w:themeColor="accent2"/>
                        <w:szCs w:val="20"/>
                      </w:rPr>
                      <w:instrText>PAGE    \* MERGEFORMAT</w:instrText>
                    </w:r>
                    <w:r w:rsidRPr="00A97A9C">
                      <w:fldChar w:fldCharType="separate"/>
                    </w:r>
                    <w:r w:rsidR="00B84C07" w:rsidRPr="00B84C07">
                      <w:rPr>
                        <w:rStyle w:val="Numrodepage"/>
                        <w:b/>
                        <w:bCs/>
                        <w:noProof/>
                      </w:rPr>
                      <w:t>1</w:t>
                    </w:r>
                    <w:r w:rsidRPr="00A97A9C">
                      <w:rPr>
                        <w:rStyle w:val="Numrodepage"/>
                        <w:b/>
                        <w:bCs/>
                        <w:color w:val="ED7D31" w:themeColor="accent2"/>
                        <w:szCs w:val="20"/>
                      </w:rPr>
                      <w:fldChar w:fldCharType="end"/>
                    </w:r>
                  </w:p>
                </w:txbxContent>
              </v:textbox>
              <w10:wrap anchorx="margin" anchory="margin"/>
            </v:oval>
          </w:pict>
        </mc:Fallback>
      </mc:AlternateContent>
    </w:r>
    <w:r w:rsidR="008465C9" w:rsidRPr="00AC063E">
      <w:rPr>
        <w:rFonts w:cs="Segoe UI"/>
        <w:noProof/>
        <w:color w:val="ED7D31" w:themeColor="accent2"/>
        <w:lang w:eastAsia="fr-FR"/>
      </w:rPr>
      <w:drawing>
        <wp:anchor distT="0" distB="0" distL="114300" distR="114300" simplePos="0" relativeHeight="251691008" behindDoc="0" locked="0" layoutInCell="1" allowOverlap="1" wp14:anchorId="3996DEA4" wp14:editId="6BE80B53">
          <wp:simplePos x="0" y="0"/>
          <wp:positionH relativeFrom="margin">
            <wp:align>right</wp:align>
          </wp:positionH>
          <wp:positionV relativeFrom="page">
            <wp:posOffset>9810750</wp:posOffset>
          </wp:positionV>
          <wp:extent cx="5763260" cy="1778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flipV="1">
                    <a:off x="0" y="0"/>
                    <a:ext cx="5763260" cy="17780"/>
                  </a:xfrm>
                  <a:prstGeom prst="rect">
                    <a:avLst/>
                  </a:prstGeom>
                </pic:spPr>
              </pic:pic>
            </a:graphicData>
          </a:graphic>
          <wp14:sizeRelH relativeFrom="page">
            <wp14:pctWidth>0</wp14:pctWidth>
          </wp14:sizeRelH>
          <wp14:sizeRelV relativeFrom="page">
            <wp14:pctHeight>0</wp14:pctHeight>
          </wp14:sizeRelV>
        </wp:anchor>
      </w:drawing>
    </w:r>
  </w:p>
  <w:p w14:paraId="1784B7B9" w14:textId="77777777" w:rsidR="00AC063E" w:rsidRPr="00AC063E" w:rsidRDefault="00AC063E">
    <w:pPr>
      <w:pStyle w:val="Pieddepage"/>
      <w:rPr>
        <w:rFonts w:cs="Segoe UI"/>
        <w:color w:val="ED7D31" w:themeColor="accent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AE636" w14:textId="77777777" w:rsidR="00BB28D5" w:rsidRDefault="00BB28D5" w:rsidP="00AC063E">
      <w:pPr>
        <w:spacing w:after="0" w:line="240" w:lineRule="auto"/>
      </w:pPr>
      <w:r>
        <w:separator/>
      </w:r>
    </w:p>
  </w:footnote>
  <w:footnote w:type="continuationSeparator" w:id="0">
    <w:p w14:paraId="60DECBDC" w14:textId="77777777" w:rsidR="00BB28D5" w:rsidRDefault="00BB28D5" w:rsidP="00AC0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B169" w14:textId="77777777" w:rsidR="00AC063E" w:rsidRDefault="007C69FF" w:rsidP="00AC063E">
    <w:pPr>
      <w:pStyle w:val="En-tte"/>
    </w:pPr>
    <w:r>
      <w:rPr>
        <w:rFonts w:cs="Segoe UI"/>
        <w:noProof/>
        <w:lang w:eastAsia="fr-FR"/>
      </w:rPr>
      <w:drawing>
        <wp:anchor distT="0" distB="0" distL="114300" distR="114300" simplePos="0" relativeHeight="251702272" behindDoc="0" locked="0" layoutInCell="1" allowOverlap="1" wp14:anchorId="683F4E31" wp14:editId="5FA78E75">
          <wp:simplePos x="0" y="0"/>
          <wp:positionH relativeFrom="column">
            <wp:posOffset>-159327</wp:posOffset>
          </wp:positionH>
          <wp:positionV relativeFrom="paragraph">
            <wp:posOffset>-104544</wp:posOffset>
          </wp:positionV>
          <wp:extent cx="1105950" cy="409580"/>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a:extLst>
                      <a:ext uri="{28A0092B-C50C-407E-A947-70E740481C1C}">
                        <a14:useLocalDpi xmlns:a14="http://schemas.microsoft.com/office/drawing/2010/main" val="0"/>
                      </a:ext>
                    </a:extLst>
                  </a:blip>
                  <a:stretch>
                    <a:fillRect/>
                  </a:stretch>
                </pic:blipFill>
                <pic:spPr>
                  <a:xfrm>
                    <a:off x="0" y="0"/>
                    <a:ext cx="1105950" cy="409580"/>
                  </a:xfrm>
                  <a:prstGeom prst="rect">
                    <a:avLst/>
                  </a:prstGeom>
                </pic:spPr>
              </pic:pic>
            </a:graphicData>
          </a:graphic>
          <wp14:sizeRelH relativeFrom="margin">
            <wp14:pctWidth>0</wp14:pctWidth>
          </wp14:sizeRelH>
          <wp14:sizeRelV relativeFrom="margin">
            <wp14:pctHeight>0</wp14:pctHeight>
          </wp14:sizeRelV>
        </wp:anchor>
      </w:drawing>
    </w:r>
    <w:r w:rsidR="00AC063E" w:rsidRPr="0039307C">
      <w:rPr>
        <w:noProof/>
        <w:lang w:eastAsia="fr-FR"/>
      </w:rPr>
      <w:drawing>
        <wp:anchor distT="0" distB="0" distL="114300" distR="114300" simplePos="0" relativeHeight="251669504" behindDoc="0" locked="0" layoutInCell="1" allowOverlap="1" wp14:anchorId="3A11047B" wp14:editId="39E5C4B1">
          <wp:simplePos x="0" y="0"/>
          <wp:positionH relativeFrom="margin">
            <wp:posOffset>4960620</wp:posOffset>
          </wp:positionH>
          <wp:positionV relativeFrom="topMargin">
            <wp:posOffset>360045</wp:posOffset>
          </wp:positionV>
          <wp:extent cx="831850" cy="356870"/>
          <wp:effectExtent l="0" t="0" r="6350" b="508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nicancer text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1850" cy="356870"/>
                  </a:xfrm>
                  <a:prstGeom prst="rect">
                    <a:avLst/>
                  </a:prstGeom>
                </pic:spPr>
              </pic:pic>
            </a:graphicData>
          </a:graphic>
          <wp14:sizeRelH relativeFrom="page">
            <wp14:pctWidth>0</wp14:pctWidth>
          </wp14:sizeRelH>
          <wp14:sizeRelV relativeFrom="page">
            <wp14:pctHeight>0</wp14:pctHeight>
          </wp14:sizeRelV>
        </wp:anchor>
      </w:drawing>
    </w:r>
    <w:r w:rsidR="00AC063E" w:rsidRPr="0039307C">
      <w:rPr>
        <w:noProof/>
        <w:lang w:eastAsia="fr-FR"/>
      </w:rPr>
      <w:drawing>
        <wp:anchor distT="0" distB="0" distL="114300" distR="114300" simplePos="0" relativeHeight="251668480" behindDoc="0" locked="0" layoutInCell="1" allowOverlap="1" wp14:anchorId="3EB78441" wp14:editId="2159962B">
          <wp:simplePos x="0" y="0"/>
          <wp:positionH relativeFrom="margin">
            <wp:posOffset>880110</wp:posOffset>
          </wp:positionH>
          <wp:positionV relativeFrom="page">
            <wp:posOffset>537210</wp:posOffset>
          </wp:positionV>
          <wp:extent cx="4000500" cy="17780"/>
          <wp:effectExtent l="0" t="0" r="0" b="127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flipV="1">
                    <a:off x="0" y="0"/>
                    <a:ext cx="4000500" cy="17780"/>
                  </a:xfrm>
                  <a:prstGeom prst="rect">
                    <a:avLst/>
                  </a:prstGeom>
                </pic:spPr>
              </pic:pic>
            </a:graphicData>
          </a:graphic>
          <wp14:sizeRelH relativeFrom="page">
            <wp14:pctWidth>0</wp14:pctWidth>
          </wp14:sizeRelH>
          <wp14:sizeRelV relativeFrom="page">
            <wp14:pctHeight>0</wp14:pctHeight>
          </wp14:sizeRelV>
        </wp:anchor>
      </w:drawing>
    </w:r>
    <w:r w:rsidR="00F62ADE">
      <w:t xml:space="preserve">                                                           </w:t>
    </w:r>
  </w:p>
  <w:p w14:paraId="66A1B49A" w14:textId="77777777" w:rsidR="00AC063E" w:rsidRDefault="00AC063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5C66A" w14:textId="77777777" w:rsidR="00AC063E" w:rsidRDefault="00AC063E" w:rsidP="00AC063E">
    <w:pPr>
      <w:pStyle w:val="En-tte"/>
    </w:pPr>
    <w:r w:rsidRPr="0039307C">
      <w:rPr>
        <w:noProof/>
        <w:lang w:eastAsia="fr-FR"/>
      </w:rPr>
      <w:drawing>
        <wp:anchor distT="0" distB="0" distL="114300" distR="114300" simplePos="0" relativeHeight="251664384" behindDoc="0" locked="0" layoutInCell="1" allowOverlap="1" wp14:anchorId="04E2C053" wp14:editId="09F8D552">
          <wp:simplePos x="0" y="0"/>
          <wp:positionH relativeFrom="margin">
            <wp:posOffset>905510</wp:posOffset>
          </wp:positionH>
          <wp:positionV relativeFrom="page">
            <wp:posOffset>537210</wp:posOffset>
          </wp:positionV>
          <wp:extent cx="4000500" cy="17780"/>
          <wp:effectExtent l="0" t="0" r="0" b="127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flipV="1">
                    <a:off x="0" y="0"/>
                    <a:ext cx="4000500" cy="17780"/>
                  </a:xfrm>
                  <a:prstGeom prst="rect">
                    <a:avLst/>
                  </a:prstGeom>
                </pic:spPr>
              </pic:pic>
            </a:graphicData>
          </a:graphic>
          <wp14:sizeRelH relativeFrom="page">
            <wp14:pctWidth>0</wp14:pctWidth>
          </wp14:sizeRelH>
          <wp14:sizeRelV relativeFrom="page">
            <wp14:pctHeight>0</wp14:pctHeight>
          </wp14:sizeRelV>
        </wp:anchor>
      </w:drawing>
    </w:r>
    <w:r>
      <w:rPr>
        <w:rFonts w:cs="Segoe UI"/>
        <w:noProof/>
        <w:color w:val="ED7D31" w:themeColor="accent2"/>
        <w:lang w:eastAsia="fr-FR"/>
      </w:rPr>
      <w:drawing>
        <wp:anchor distT="0" distB="0" distL="114300" distR="114300" simplePos="0" relativeHeight="251666432" behindDoc="0" locked="0" layoutInCell="1" allowOverlap="1" wp14:anchorId="2A1C61DD" wp14:editId="1DE3222B">
          <wp:simplePos x="0" y="0"/>
          <wp:positionH relativeFrom="margin">
            <wp:align>right</wp:align>
          </wp:positionH>
          <wp:positionV relativeFrom="paragraph">
            <wp:posOffset>6350</wp:posOffset>
          </wp:positionV>
          <wp:extent cx="781050" cy="190769"/>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81050" cy="190769"/>
                  </a:xfrm>
                  <a:prstGeom prst="rect">
                    <a:avLst/>
                  </a:prstGeom>
                  <a:noFill/>
                </pic:spPr>
              </pic:pic>
            </a:graphicData>
          </a:graphic>
          <wp14:sizeRelH relativeFrom="margin">
            <wp14:pctWidth>0</wp14:pctWidth>
          </wp14:sizeRelH>
          <wp14:sizeRelV relativeFrom="margin">
            <wp14:pctHeight>0</wp14:pctHeight>
          </wp14:sizeRelV>
        </wp:anchor>
      </w:drawing>
    </w:r>
    <w:r w:rsidRPr="0039307C">
      <w:rPr>
        <w:noProof/>
        <w:lang w:eastAsia="fr-FR"/>
      </w:rPr>
      <w:drawing>
        <wp:anchor distT="0" distB="0" distL="114300" distR="114300" simplePos="0" relativeHeight="251665408" behindDoc="0" locked="0" layoutInCell="1" allowOverlap="1" wp14:anchorId="2DA29F05" wp14:editId="52BB3CA9">
          <wp:simplePos x="0" y="0"/>
          <wp:positionH relativeFrom="margin">
            <wp:align>left</wp:align>
          </wp:positionH>
          <wp:positionV relativeFrom="topMargin">
            <wp:posOffset>372745</wp:posOffset>
          </wp:positionV>
          <wp:extent cx="831850" cy="356870"/>
          <wp:effectExtent l="0" t="0" r="6350" b="508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nicancer texte.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1850" cy="356870"/>
                  </a:xfrm>
                  <a:prstGeom prst="rect">
                    <a:avLst/>
                  </a:prstGeom>
                </pic:spPr>
              </pic:pic>
            </a:graphicData>
          </a:graphic>
          <wp14:sizeRelH relativeFrom="page">
            <wp14:pctWidth>0</wp14:pctWidth>
          </wp14:sizeRelH>
          <wp14:sizeRelV relativeFrom="page">
            <wp14:pctHeight>0</wp14:pctHeight>
          </wp14:sizeRelV>
        </wp:anchor>
      </w:drawing>
    </w:r>
  </w:p>
  <w:p w14:paraId="3CD99D03" w14:textId="77777777" w:rsidR="00AC063E" w:rsidRDefault="00AC063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FD1D1" w14:textId="6B8518E6" w:rsidR="00AC063E" w:rsidRPr="00AC063E" w:rsidRDefault="00E13F69" w:rsidP="007C69FF">
    <w:pPr>
      <w:pStyle w:val="En-tte"/>
      <w:jc w:val="right"/>
      <w:rPr>
        <w:rFonts w:cs="Segoe UI"/>
      </w:rPr>
    </w:pPr>
    <w:r>
      <w:rPr>
        <w:noProof/>
      </w:rPr>
      <w:drawing>
        <wp:anchor distT="0" distB="0" distL="114300" distR="114300" simplePos="0" relativeHeight="251704320" behindDoc="1" locked="0" layoutInCell="1" allowOverlap="1" wp14:anchorId="6C190E43" wp14:editId="0A069775">
          <wp:simplePos x="0" y="0"/>
          <wp:positionH relativeFrom="margin">
            <wp:align>right</wp:align>
          </wp:positionH>
          <wp:positionV relativeFrom="paragraph">
            <wp:posOffset>-327025</wp:posOffset>
          </wp:positionV>
          <wp:extent cx="1129030" cy="622300"/>
          <wp:effectExtent l="0" t="0" r="0" b="0"/>
          <wp:wrapTight wrapText="bothSides">
            <wp:wrapPolygon edited="0">
              <wp:start x="1093" y="2645"/>
              <wp:lineTo x="1093" y="18514"/>
              <wp:lineTo x="9476" y="18514"/>
              <wp:lineTo x="10205" y="14547"/>
              <wp:lineTo x="19316" y="12563"/>
              <wp:lineTo x="19316" y="7935"/>
              <wp:lineTo x="10205" y="2645"/>
              <wp:lineTo x="1093" y="2645"/>
            </wp:wrapPolygon>
          </wp:wrapTight>
          <wp:docPr id="9" name="Image 9" descr="UNICANCER - Fédération nationale des Centres de lutte contre le cancer -  hopital.fr - Fédération Hospitalière de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CANCER - Fédération nationale des Centres de lutte contre le cancer -  hopital.fr - Fédération Hospitalière de Fra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622300"/>
                  </a:xfrm>
                  <a:prstGeom prst="rect">
                    <a:avLst/>
                  </a:prstGeom>
                  <a:noFill/>
                  <a:ln>
                    <a:noFill/>
                  </a:ln>
                </pic:spPr>
              </pic:pic>
            </a:graphicData>
          </a:graphic>
        </wp:anchor>
      </w:drawing>
    </w:r>
    <w:r w:rsidR="00E75054">
      <w:rPr>
        <w:noProof/>
        <w:lang w:eastAsia="fr-FR"/>
      </w:rPr>
      <mc:AlternateContent>
        <mc:Choice Requires="wps">
          <w:drawing>
            <wp:anchor distT="0" distB="0" distL="114300" distR="114300" simplePos="0" relativeHeight="251663359" behindDoc="1" locked="0" layoutInCell="1" allowOverlap="1" wp14:anchorId="572593CC" wp14:editId="06EF4AA5">
              <wp:simplePos x="0" y="0"/>
              <wp:positionH relativeFrom="column">
                <wp:posOffset>-1461147</wp:posOffset>
              </wp:positionH>
              <wp:positionV relativeFrom="paragraph">
                <wp:posOffset>-4142321</wp:posOffset>
              </wp:positionV>
              <wp:extent cx="11588750" cy="5943600"/>
              <wp:effectExtent l="0" t="0" r="0" b="0"/>
              <wp:wrapNone/>
              <wp:docPr id="6" name="Organigramme : Entrée manuelle 6"/>
              <wp:cNvGraphicFramePr/>
              <a:graphic xmlns:a="http://schemas.openxmlformats.org/drawingml/2006/main">
                <a:graphicData uri="http://schemas.microsoft.com/office/word/2010/wordprocessingShape">
                  <wps:wsp>
                    <wps:cNvSpPr/>
                    <wps:spPr>
                      <a:xfrm flipH="1" flipV="1">
                        <a:off x="0" y="0"/>
                        <a:ext cx="11588750" cy="5943600"/>
                      </a:xfrm>
                      <a:prstGeom prst="flowChartManualInpu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3FC77C8B" id="_x0000_t118" coordsize="21600,21600" o:spt="118" path="m,4292l21600,r,21600l,21600xe">
              <v:stroke joinstyle="miter"/>
              <v:path gradientshapeok="t" o:connecttype="custom" o:connectlocs="10800,2146;0,10800;10800,21600;21600,10800" textboxrect="0,4291,21600,21600"/>
            </v:shapetype>
            <v:shape id="Organigramme : Entrée manuelle 6" o:spid="_x0000_s1026" type="#_x0000_t118" style="position:absolute;margin-left:-115.05pt;margin-top:-326.15pt;width:912.5pt;height:468pt;flip:x y;z-index:-2516531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" fillcolor="#e7e6e6 [3214]" stroked="f" strokeweight="1pt"/>
          </w:pict>
        </mc:Fallback>
      </mc:AlternateContent>
    </w:r>
    <w:r w:rsidR="00E75054" w:rsidRPr="00E75054">
      <w:rPr>
        <w:rFonts w:cs="Segoe UI"/>
        <w:noProof/>
        <w:lang w:eastAsia="fr-FR"/>
      </w:rPr>
      <w:drawing>
        <wp:anchor distT="0" distB="0" distL="114300" distR="114300" simplePos="0" relativeHeight="251686912" behindDoc="0" locked="0" layoutInCell="1" allowOverlap="1" wp14:anchorId="45EE62C6" wp14:editId="655016ED">
          <wp:simplePos x="0" y="0"/>
          <wp:positionH relativeFrom="margin">
            <wp:posOffset>-581037</wp:posOffset>
          </wp:positionH>
          <wp:positionV relativeFrom="page">
            <wp:posOffset>-3514941</wp:posOffset>
          </wp:positionV>
          <wp:extent cx="4000500" cy="17780"/>
          <wp:effectExtent l="0" t="0" r="0" b="127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trait.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flipV="1">
                    <a:off x="0" y="0"/>
                    <a:ext cx="4000500" cy="17780"/>
                  </a:xfrm>
                  <a:prstGeom prst="rect">
                    <a:avLst/>
                  </a:prstGeom>
                </pic:spPr>
              </pic:pic>
            </a:graphicData>
          </a:graphic>
          <wp14:sizeRelH relativeFrom="page">
            <wp14:pctWidth>0</wp14:pctWidth>
          </wp14:sizeRelH>
          <wp14:sizeRelV relativeFrom="page">
            <wp14:pctHeight>0</wp14:pctHeight>
          </wp14:sizeRelV>
        </wp:anchor>
      </w:drawing>
    </w:r>
    <w:r w:rsidR="00E75054" w:rsidRPr="00E75054">
      <w:rPr>
        <w:rFonts w:cs="Segoe UI"/>
        <w:noProof/>
        <w:lang w:eastAsia="fr-FR"/>
      </w:rPr>
      <w:drawing>
        <wp:anchor distT="0" distB="0" distL="114300" distR="114300" simplePos="0" relativeHeight="251687936" behindDoc="0" locked="0" layoutInCell="1" allowOverlap="1" wp14:anchorId="4C8C6980" wp14:editId="41B82074">
          <wp:simplePos x="0" y="0"/>
          <wp:positionH relativeFrom="margin">
            <wp:posOffset>3499473</wp:posOffset>
          </wp:positionH>
          <wp:positionV relativeFrom="topMargin">
            <wp:posOffset>-3692106</wp:posOffset>
          </wp:positionV>
          <wp:extent cx="831850" cy="356870"/>
          <wp:effectExtent l="0" t="0" r="6350" b="508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nicancer texte.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1850" cy="356870"/>
                  </a:xfrm>
                  <a:prstGeom prst="rect">
                    <a:avLst/>
                  </a:prstGeom>
                </pic:spPr>
              </pic:pic>
            </a:graphicData>
          </a:graphic>
          <wp14:sizeRelH relativeFrom="page">
            <wp14:pctWidth>0</wp14:pctWidth>
          </wp14:sizeRelH>
          <wp14:sizeRelV relativeFrom="page">
            <wp14:pctHeight>0</wp14:pctHeight>
          </wp14:sizeRelV>
        </wp:anchor>
      </w:drawing>
    </w:r>
    <w:r w:rsidR="00E75054" w:rsidRPr="00E75054">
      <w:rPr>
        <w:rFonts w:cs="Segoe UI"/>
        <w:noProof/>
        <w:lang w:eastAsia="fr-FR"/>
      </w:rPr>
      <w:drawing>
        <wp:anchor distT="0" distB="0" distL="114300" distR="114300" simplePos="0" relativeHeight="251688960" behindDoc="0" locked="0" layoutInCell="1" allowOverlap="1" wp14:anchorId="4FC1CA85" wp14:editId="58833BFD">
          <wp:simplePos x="0" y="0"/>
          <wp:positionH relativeFrom="margin">
            <wp:posOffset>-1461147</wp:posOffset>
          </wp:positionH>
          <wp:positionV relativeFrom="paragraph">
            <wp:posOffset>-4052151</wp:posOffset>
          </wp:positionV>
          <wp:extent cx="781050" cy="190769"/>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V="1">
                    <a:off x="0" y="0"/>
                    <a:ext cx="781050" cy="19076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10.5pt;height:10.5pt" o:bullet="t">
        <v:imagedata r:id="rId1" o:title="puce"/>
      </v:shape>
    </w:pict>
  </w:numPicBullet>
  <w:numPicBullet w:numPicBulletId="1">
    <w:pict>
      <v:shape id="_x0000_i1214" type="#_x0000_t75" style="width:11.85pt;height:11.85pt" o:bullet="t">
        <v:imagedata r:id="rId2" o:title="mso2A74"/>
      </v:shape>
    </w:pict>
  </w:numPicBullet>
  <w:abstractNum w:abstractNumId="0" w15:restartNumberingAfterBreak="0">
    <w:nsid w:val="0999567B"/>
    <w:multiLevelType w:val="hybridMultilevel"/>
    <w:tmpl w:val="FF642800"/>
    <w:lvl w:ilvl="0" w:tplc="0198848A">
      <w:start w:val="1"/>
      <w:numFmt w:val="bullet"/>
      <w:pStyle w:val="Fourthlevel"/>
      <w:lvlText w:val="-"/>
      <w:lvlJc w:val="left"/>
      <w:pPr>
        <w:ind w:left="1287"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5E5D35"/>
    <w:multiLevelType w:val="hybridMultilevel"/>
    <w:tmpl w:val="108C0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3A0FD0"/>
    <w:multiLevelType w:val="hybridMultilevel"/>
    <w:tmpl w:val="FA0EA5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B06548"/>
    <w:multiLevelType w:val="hybridMultilevel"/>
    <w:tmpl w:val="9E3AAC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5613FE"/>
    <w:multiLevelType w:val="multilevel"/>
    <w:tmpl w:val="47B4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04F7F"/>
    <w:multiLevelType w:val="hybridMultilevel"/>
    <w:tmpl w:val="DCAE90A2"/>
    <w:lvl w:ilvl="0" w:tplc="040C0007">
      <w:start w:val="1"/>
      <w:numFmt w:val="bullet"/>
      <w:lvlText w:val=""/>
      <w:lvlPicBulletId w:val="1"/>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7B0162"/>
    <w:multiLevelType w:val="multilevel"/>
    <w:tmpl w:val="889E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F1D70"/>
    <w:multiLevelType w:val="hybridMultilevel"/>
    <w:tmpl w:val="1EB21274"/>
    <w:lvl w:ilvl="0" w:tplc="040C0007">
      <w:start w:val="1"/>
      <w:numFmt w:val="bullet"/>
      <w:lvlText w:val=""/>
      <w:lvlPicBulletId w:val="1"/>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9B42C4"/>
    <w:multiLevelType w:val="hybridMultilevel"/>
    <w:tmpl w:val="C2060D50"/>
    <w:lvl w:ilvl="0" w:tplc="19E01B60">
      <w:start w:val="1"/>
      <w:numFmt w:val="bullet"/>
      <w:pStyle w:val="Thirdlevel"/>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1C6C1C98"/>
    <w:multiLevelType w:val="hybridMultilevel"/>
    <w:tmpl w:val="355A17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416FAA"/>
    <w:multiLevelType w:val="multilevel"/>
    <w:tmpl w:val="402A0D38"/>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22AF4A39"/>
    <w:multiLevelType w:val="hybridMultilevel"/>
    <w:tmpl w:val="E9505EE0"/>
    <w:lvl w:ilvl="0" w:tplc="E72C2A02">
      <w:start w:val="14"/>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FF20C0"/>
    <w:multiLevelType w:val="hybridMultilevel"/>
    <w:tmpl w:val="38EC07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C74B13"/>
    <w:multiLevelType w:val="hybridMultilevel"/>
    <w:tmpl w:val="D48E00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3D2CBB"/>
    <w:multiLevelType w:val="hybridMultilevel"/>
    <w:tmpl w:val="260E2A4A"/>
    <w:lvl w:ilvl="0" w:tplc="3C6A315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2DE973C7"/>
    <w:multiLevelType w:val="hybridMultilevel"/>
    <w:tmpl w:val="F3F22D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9474AC"/>
    <w:multiLevelType w:val="multilevel"/>
    <w:tmpl w:val="753CF69C"/>
    <w:lvl w:ilvl="0">
      <w:start w:val="1"/>
      <w:numFmt w:val="decimal"/>
      <w:lvlText w:val="%1."/>
      <w:lvlJc w:val="left"/>
      <w:pPr>
        <w:tabs>
          <w:tab w:val="num" w:pos="720"/>
        </w:tabs>
        <w:ind w:left="720" w:hanging="360"/>
      </w:pPr>
      <w:rPr>
        <w:rFonts w:hint="default"/>
        <w:color w:val="auto"/>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43723F"/>
    <w:multiLevelType w:val="multilevel"/>
    <w:tmpl w:val="73EEE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716620"/>
    <w:multiLevelType w:val="hybridMultilevel"/>
    <w:tmpl w:val="1846A08A"/>
    <w:lvl w:ilvl="0" w:tplc="60168BC6">
      <w:start w:val="1"/>
      <w:numFmt w:val="bullet"/>
      <w:pStyle w:val="Secondlevel"/>
      <w:lvlText w:val=""/>
      <w:lvlJc w:val="left"/>
      <w:pPr>
        <w:ind w:left="1287" w:hanging="360"/>
      </w:pPr>
      <w:rPr>
        <w:rFonts w:ascii="Symbol" w:hAnsi="Symbol" w:hint="default"/>
        <w:color w:val="44546A" w:themeColor="text2"/>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35EE3681"/>
    <w:multiLevelType w:val="hybridMultilevel"/>
    <w:tmpl w:val="8982E5B2"/>
    <w:lvl w:ilvl="0" w:tplc="C7E63E54">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B976197"/>
    <w:multiLevelType w:val="hybridMultilevel"/>
    <w:tmpl w:val="4C002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1691E86"/>
    <w:multiLevelType w:val="hybridMultilevel"/>
    <w:tmpl w:val="82929F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1924C1B"/>
    <w:multiLevelType w:val="hybridMultilevel"/>
    <w:tmpl w:val="615ECD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080C5B"/>
    <w:multiLevelType w:val="hybridMultilevel"/>
    <w:tmpl w:val="865297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416E2D"/>
    <w:multiLevelType w:val="multilevel"/>
    <w:tmpl w:val="C38EDA2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22A638A"/>
    <w:multiLevelType w:val="hybridMultilevel"/>
    <w:tmpl w:val="FC98D7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55F90AD3"/>
    <w:multiLevelType w:val="hybridMultilevel"/>
    <w:tmpl w:val="A22C04BE"/>
    <w:lvl w:ilvl="0" w:tplc="4CEC7C06">
      <w:start w:val="1"/>
      <w:numFmt w:val="bullet"/>
      <w:pStyle w:val="Unicancer"/>
      <w:lvlText w:val="o"/>
      <w:lvlJc w:val="left"/>
      <w:pPr>
        <w:tabs>
          <w:tab w:val="num" w:pos="720"/>
        </w:tabs>
        <w:ind w:left="720" w:hanging="360"/>
      </w:pPr>
      <w:rPr>
        <w:rFonts w:ascii="Courier New" w:hAnsi="Courier New" w:hint="default"/>
      </w:rPr>
    </w:lvl>
    <w:lvl w:ilvl="1" w:tplc="59045C02">
      <w:start w:val="1"/>
      <w:numFmt w:val="bullet"/>
      <w:lvlText w:val="o"/>
      <w:lvlJc w:val="left"/>
      <w:pPr>
        <w:tabs>
          <w:tab w:val="num" w:pos="1440"/>
        </w:tabs>
        <w:ind w:left="1440" w:hanging="360"/>
      </w:pPr>
      <w:rPr>
        <w:rFonts w:ascii="Courier New" w:hAnsi="Courier New" w:hint="default"/>
      </w:rPr>
    </w:lvl>
    <w:lvl w:ilvl="2" w:tplc="3D069ABE">
      <w:numFmt w:val="bullet"/>
      <w:lvlText w:val="o"/>
      <w:lvlJc w:val="left"/>
      <w:pPr>
        <w:tabs>
          <w:tab w:val="num" w:pos="2160"/>
        </w:tabs>
        <w:ind w:left="2160" w:hanging="360"/>
      </w:pPr>
      <w:rPr>
        <w:rFonts w:ascii="Courier New" w:hAnsi="Courier New" w:hint="default"/>
      </w:rPr>
    </w:lvl>
    <w:lvl w:ilvl="3" w:tplc="D71245BC">
      <w:numFmt w:val="bullet"/>
      <w:lvlText w:val="o"/>
      <w:lvlJc w:val="left"/>
      <w:pPr>
        <w:tabs>
          <w:tab w:val="num" w:pos="2880"/>
        </w:tabs>
        <w:ind w:left="2880" w:hanging="360"/>
      </w:pPr>
      <w:rPr>
        <w:rFonts w:ascii="Courier New" w:hAnsi="Courier New" w:hint="default"/>
      </w:rPr>
    </w:lvl>
    <w:lvl w:ilvl="4" w:tplc="906CFB7C">
      <w:numFmt w:val="bullet"/>
      <w:lvlText w:val="o"/>
      <w:lvlJc w:val="left"/>
      <w:pPr>
        <w:tabs>
          <w:tab w:val="num" w:pos="3600"/>
        </w:tabs>
        <w:ind w:left="3600" w:hanging="360"/>
      </w:pPr>
      <w:rPr>
        <w:rFonts w:ascii="Courier New" w:hAnsi="Courier New" w:hint="default"/>
      </w:rPr>
    </w:lvl>
    <w:lvl w:ilvl="5" w:tplc="90ACA406" w:tentative="1">
      <w:start w:val="1"/>
      <w:numFmt w:val="bullet"/>
      <w:lvlText w:val="o"/>
      <w:lvlJc w:val="left"/>
      <w:pPr>
        <w:tabs>
          <w:tab w:val="num" w:pos="4320"/>
        </w:tabs>
        <w:ind w:left="4320" w:hanging="360"/>
      </w:pPr>
      <w:rPr>
        <w:rFonts w:ascii="Courier New" w:hAnsi="Courier New" w:hint="default"/>
      </w:rPr>
    </w:lvl>
    <w:lvl w:ilvl="6" w:tplc="E1B6A57C" w:tentative="1">
      <w:start w:val="1"/>
      <w:numFmt w:val="bullet"/>
      <w:lvlText w:val="o"/>
      <w:lvlJc w:val="left"/>
      <w:pPr>
        <w:tabs>
          <w:tab w:val="num" w:pos="5040"/>
        </w:tabs>
        <w:ind w:left="5040" w:hanging="360"/>
      </w:pPr>
      <w:rPr>
        <w:rFonts w:ascii="Courier New" w:hAnsi="Courier New" w:hint="default"/>
      </w:rPr>
    </w:lvl>
    <w:lvl w:ilvl="7" w:tplc="F04E90EE" w:tentative="1">
      <w:start w:val="1"/>
      <w:numFmt w:val="bullet"/>
      <w:lvlText w:val="o"/>
      <w:lvlJc w:val="left"/>
      <w:pPr>
        <w:tabs>
          <w:tab w:val="num" w:pos="5760"/>
        </w:tabs>
        <w:ind w:left="5760" w:hanging="360"/>
      </w:pPr>
      <w:rPr>
        <w:rFonts w:ascii="Courier New" w:hAnsi="Courier New" w:hint="default"/>
      </w:rPr>
    </w:lvl>
    <w:lvl w:ilvl="8" w:tplc="5F8E3E1E" w:tentative="1">
      <w:start w:val="1"/>
      <w:numFmt w:val="bullet"/>
      <w:lvlText w:val="o"/>
      <w:lvlJc w:val="left"/>
      <w:pPr>
        <w:tabs>
          <w:tab w:val="num" w:pos="6480"/>
        </w:tabs>
        <w:ind w:left="6480" w:hanging="360"/>
      </w:pPr>
      <w:rPr>
        <w:rFonts w:ascii="Courier New" w:hAnsi="Courier New" w:hint="default"/>
      </w:rPr>
    </w:lvl>
  </w:abstractNum>
  <w:abstractNum w:abstractNumId="27" w15:restartNumberingAfterBreak="0">
    <w:nsid w:val="592C2AB9"/>
    <w:multiLevelType w:val="hybridMultilevel"/>
    <w:tmpl w:val="FA181E80"/>
    <w:lvl w:ilvl="0" w:tplc="61F20D72">
      <w:start w:val="1"/>
      <w:numFmt w:val="bullet"/>
      <w:pStyle w:val="Firstlevel"/>
      <w:lvlText w:val=""/>
      <w:lvlPicBulletId w:val="0"/>
      <w:lvlJc w:val="left"/>
      <w:pPr>
        <w:ind w:left="1287" w:hanging="360"/>
      </w:pPr>
      <w:rPr>
        <w:rFonts w:ascii="Symbol" w:hAnsi="Symbol"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8" w15:restartNumberingAfterBreak="0">
    <w:nsid w:val="625068D6"/>
    <w:multiLevelType w:val="hybridMultilevel"/>
    <w:tmpl w:val="AEDE2474"/>
    <w:lvl w:ilvl="0" w:tplc="040C0007">
      <w:start w:val="1"/>
      <w:numFmt w:val="bullet"/>
      <w:lvlText w:val=""/>
      <w:lvlPicBulletId w:val="1"/>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5E553A0"/>
    <w:multiLevelType w:val="multilevel"/>
    <w:tmpl w:val="B2B41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0F2F36"/>
    <w:multiLevelType w:val="hybridMultilevel"/>
    <w:tmpl w:val="E092BAC0"/>
    <w:lvl w:ilvl="0" w:tplc="040C0001">
      <w:start w:val="1"/>
      <w:numFmt w:val="bullet"/>
      <w:lvlText w:val=""/>
      <w:lvlJc w:val="left"/>
      <w:pPr>
        <w:ind w:left="720" w:hanging="360"/>
      </w:pPr>
      <w:rPr>
        <w:rFonts w:ascii="Symbol" w:hAnsi="Symbol" w:hint="default"/>
      </w:rPr>
    </w:lvl>
    <w:lvl w:ilvl="1" w:tplc="040C000F">
      <w:start w:val="1"/>
      <w:numFmt w:val="decimal"/>
      <w:lvlText w:val="%2."/>
      <w:lvlJc w:val="left"/>
      <w:pPr>
        <w:ind w:left="1440" w:hanging="360"/>
      </w:pPr>
      <w:rPr>
        <w:rFont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DFD4F11"/>
    <w:multiLevelType w:val="hybridMultilevel"/>
    <w:tmpl w:val="163EA8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38B6A54"/>
    <w:multiLevelType w:val="hybridMultilevel"/>
    <w:tmpl w:val="FDB6CF0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B066787"/>
    <w:multiLevelType w:val="hybridMultilevel"/>
    <w:tmpl w:val="08643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27"/>
  </w:num>
  <w:num w:numId="4">
    <w:abstractNumId w:val="18"/>
  </w:num>
  <w:num w:numId="5">
    <w:abstractNumId w:val="8"/>
  </w:num>
  <w:num w:numId="6">
    <w:abstractNumId w:val="0"/>
  </w:num>
  <w:num w:numId="7">
    <w:abstractNumId w:val="31"/>
  </w:num>
  <w:num w:numId="8">
    <w:abstractNumId w:val="20"/>
  </w:num>
  <w:num w:numId="9">
    <w:abstractNumId w:val="1"/>
  </w:num>
  <w:num w:numId="10">
    <w:abstractNumId w:val="16"/>
  </w:num>
  <w:num w:numId="11">
    <w:abstractNumId w:val="22"/>
  </w:num>
  <w:num w:numId="12">
    <w:abstractNumId w:val="33"/>
  </w:num>
  <w:num w:numId="13">
    <w:abstractNumId w:val="13"/>
  </w:num>
  <w:num w:numId="14">
    <w:abstractNumId w:val="2"/>
  </w:num>
  <w:num w:numId="15">
    <w:abstractNumId w:val="21"/>
  </w:num>
  <w:num w:numId="16">
    <w:abstractNumId w:val="9"/>
  </w:num>
  <w:num w:numId="17">
    <w:abstractNumId w:val="32"/>
  </w:num>
  <w:num w:numId="18">
    <w:abstractNumId w:val="3"/>
  </w:num>
  <w:num w:numId="19">
    <w:abstractNumId w:val="12"/>
  </w:num>
  <w:num w:numId="20">
    <w:abstractNumId w:val="30"/>
  </w:num>
  <w:num w:numId="21">
    <w:abstractNumId w:val="19"/>
  </w:num>
  <w:num w:numId="22">
    <w:abstractNumId w:val="29"/>
  </w:num>
  <w:num w:numId="23">
    <w:abstractNumId w:val="28"/>
  </w:num>
  <w:num w:numId="24">
    <w:abstractNumId w:val="10"/>
  </w:num>
  <w:num w:numId="25">
    <w:abstractNumId w:val="17"/>
  </w:num>
  <w:num w:numId="26">
    <w:abstractNumId w:val="15"/>
  </w:num>
  <w:num w:numId="27">
    <w:abstractNumId w:val="7"/>
  </w:num>
  <w:num w:numId="28">
    <w:abstractNumId w:val="5"/>
  </w:num>
  <w:num w:numId="29">
    <w:abstractNumId w:val="24"/>
  </w:num>
  <w:num w:numId="30">
    <w:abstractNumId w:val="14"/>
  </w:num>
  <w:num w:numId="31">
    <w:abstractNumId w:val="14"/>
  </w:num>
  <w:num w:numId="32">
    <w:abstractNumId w:val="25"/>
  </w:num>
  <w:num w:numId="33">
    <w:abstractNumId w:val="11"/>
  </w:num>
  <w:num w:numId="34">
    <w:abstractNumId w:val="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63E"/>
    <w:rsid w:val="000026B1"/>
    <w:rsid w:val="00021318"/>
    <w:rsid w:val="000266E9"/>
    <w:rsid w:val="00032833"/>
    <w:rsid w:val="00036160"/>
    <w:rsid w:val="00051C90"/>
    <w:rsid w:val="00082E17"/>
    <w:rsid w:val="000946B4"/>
    <w:rsid w:val="000971E5"/>
    <w:rsid w:val="00097DCD"/>
    <w:rsid w:val="000A28D8"/>
    <w:rsid w:val="000B05D4"/>
    <w:rsid w:val="000C3313"/>
    <w:rsid w:val="000D2048"/>
    <w:rsid w:val="000E211F"/>
    <w:rsid w:val="001114DC"/>
    <w:rsid w:val="00116A51"/>
    <w:rsid w:val="00125ABB"/>
    <w:rsid w:val="001671D0"/>
    <w:rsid w:val="001B35D7"/>
    <w:rsid w:val="001C5978"/>
    <w:rsid w:val="001D2243"/>
    <w:rsid w:val="001E14AF"/>
    <w:rsid w:val="001E5F32"/>
    <w:rsid w:val="001E7C37"/>
    <w:rsid w:val="001F0DC7"/>
    <w:rsid w:val="0020027F"/>
    <w:rsid w:val="002003C1"/>
    <w:rsid w:val="00216DF6"/>
    <w:rsid w:val="00270ABF"/>
    <w:rsid w:val="002B1F49"/>
    <w:rsid w:val="002B35DF"/>
    <w:rsid w:val="002C2925"/>
    <w:rsid w:val="002C3DC4"/>
    <w:rsid w:val="002C4B52"/>
    <w:rsid w:val="002F6513"/>
    <w:rsid w:val="00303296"/>
    <w:rsid w:val="0031591B"/>
    <w:rsid w:val="0033653E"/>
    <w:rsid w:val="003370C3"/>
    <w:rsid w:val="0034589A"/>
    <w:rsid w:val="00350B31"/>
    <w:rsid w:val="0036478C"/>
    <w:rsid w:val="00371CC6"/>
    <w:rsid w:val="00372FEC"/>
    <w:rsid w:val="003739F8"/>
    <w:rsid w:val="003767E3"/>
    <w:rsid w:val="003C320C"/>
    <w:rsid w:val="003D5279"/>
    <w:rsid w:val="003E562B"/>
    <w:rsid w:val="004037B3"/>
    <w:rsid w:val="004065F7"/>
    <w:rsid w:val="00410E47"/>
    <w:rsid w:val="00413170"/>
    <w:rsid w:val="0046534E"/>
    <w:rsid w:val="00485A90"/>
    <w:rsid w:val="00496B82"/>
    <w:rsid w:val="004A0FCA"/>
    <w:rsid w:val="004A368A"/>
    <w:rsid w:val="004A517D"/>
    <w:rsid w:val="004A65C5"/>
    <w:rsid w:val="004C2063"/>
    <w:rsid w:val="004C2C91"/>
    <w:rsid w:val="004E2F57"/>
    <w:rsid w:val="004E6514"/>
    <w:rsid w:val="00507682"/>
    <w:rsid w:val="00532657"/>
    <w:rsid w:val="005501C2"/>
    <w:rsid w:val="0058678F"/>
    <w:rsid w:val="00586C17"/>
    <w:rsid w:val="005D2854"/>
    <w:rsid w:val="005D2987"/>
    <w:rsid w:val="005E2D84"/>
    <w:rsid w:val="005E36AC"/>
    <w:rsid w:val="005F12EE"/>
    <w:rsid w:val="005F3A34"/>
    <w:rsid w:val="005F71C5"/>
    <w:rsid w:val="00600232"/>
    <w:rsid w:val="00601942"/>
    <w:rsid w:val="00606A99"/>
    <w:rsid w:val="00606EC4"/>
    <w:rsid w:val="006101D9"/>
    <w:rsid w:val="006234CE"/>
    <w:rsid w:val="0063497A"/>
    <w:rsid w:val="00634B79"/>
    <w:rsid w:val="00654C30"/>
    <w:rsid w:val="00656D9B"/>
    <w:rsid w:val="006703D8"/>
    <w:rsid w:val="006856EF"/>
    <w:rsid w:val="00694DD0"/>
    <w:rsid w:val="006C709D"/>
    <w:rsid w:val="006D006F"/>
    <w:rsid w:val="006E1BBE"/>
    <w:rsid w:val="006F0A6E"/>
    <w:rsid w:val="00702CB9"/>
    <w:rsid w:val="00710DC3"/>
    <w:rsid w:val="00734EE3"/>
    <w:rsid w:val="00741DF4"/>
    <w:rsid w:val="00785F87"/>
    <w:rsid w:val="007B3E83"/>
    <w:rsid w:val="007C69FF"/>
    <w:rsid w:val="007D7793"/>
    <w:rsid w:val="00804583"/>
    <w:rsid w:val="008465C9"/>
    <w:rsid w:val="00846DB0"/>
    <w:rsid w:val="00856BD3"/>
    <w:rsid w:val="00860FAF"/>
    <w:rsid w:val="00884061"/>
    <w:rsid w:val="00892B88"/>
    <w:rsid w:val="008B46BF"/>
    <w:rsid w:val="008C02BD"/>
    <w:rsid w:val="008C07F6"/>
    <w:rsid w:val="008F08BF"/>
    <w:rsid w:val="00910408"/>
    <w:rsid w:val="009108DA"/>
    <w:rsid w:val="0094487A"/>
    <w:rsid w:val="00954D96"/>
    <w:rsid w:val="0096357A"/>
    <w:rsid w:val="009720EC"/>
    <w:rsid w:val="00992344"/>
    <w:rsid w:val="00995198"/>
    <w:rsid w:val="009A23D7"/>
    <w:rsid w:val="009A3118"/>
    <w:rsid w:val="009B0812"/>
    <w:rsid w:val="009B63C6"/>
    <w:rsid w:val="009D2A05"/>
    <w:rsid w:val="009F1C78"/>
    <w:rsid w:val="00A04731"/>
    <w:rsid w:val="00A156DC"/>
    <w:rsid w:val="00A21035"/>
    <w:rsid w:val="00A46327"/>
    <w:rsid w:val="00A47A21"/>
    <w:rsid w:val="00A53BB8"/>
    <w:rsid w:val="00A552D3"/>
    <w:rsid w:val="00A647B1"/>
    <w:rsid w:val="00A67991"/>
    <w:rsid w:val="00AA6941"/>
    <w:rsid w:val="00AA7156"/>
    <w:rsid w:val="00AB1919"/>
    <w:rsid w:val="00AB61B7"/>
    <w:rsid w:val="00AC063E"/>
    <w:rsid w:val="00AD017E"/>
    <w:rsid w:val="00AD75FA"/>
    <w:rsid w:val="00AF4FB3"/>
    <w:rsid w:val="00B17183"/>
    <w:rsid w:val="00B53A1A"/>
    <w:rsid w:val="00B84C07"/>
    <w:rsid w:val="00BA51B0"/>
    <w:rsid w:val="00BB15B9"/>
    <w:rsid w:val="00BB28D5"/>
    <w:rsid w:val="00BC35EE"/>
    <w:rsid w:val="00BC4965"/>
    <w:rsid w:val="00BD4636"/>
    <w:rsid w:val="00BE1580"/>
    <w:rsid w:val="00BE7323"/>
    <w:rsid w:val="00BE759E"/>
    <w:rsid w:val="00C06EBF"/>
    <w:rsid w:val="00C16CFD"/>
    <w:rsid w:val="00C258FF"/>
    <w:rsid w:val="00C32F35"/>
    <w:rsid w:val="00C41316"/>
    <w:rsid w:val="00C43367"/>
    <w:rsid w:val="00C97F67"/>
    <w:rsid w:val="00CA7540"/>
    <w:rsid w:val="00CC2B47"/>
    <w:rsid w:val="00CC78DB"/>
    <w:rsid w:val="00CE6D60"/>
    <w:rsid w:val="00D15674"/>
    <w:rsid w:val="00D203C2"/>
    <w:rsid w:val="00D2607D"/>
    <w:rsid w:val="00D35745"/>
    <w:rsid w:val="00D43A7C"/>
    <w:rsid w:val="00D53569"/>
    <w:rsid w:val="00D57AEB"/>
    <w:rsid w:val="00D7022E"/>
    <w:rsid w:val="00D81528"/>
    <w:rsid w:val="00DA374E"/>
    <w:rsid w:val="00E01608"/>
    <w:rsid w:val="00E07570"/>
    <w:rsid w:val="00E13F69"/>
    <w:rsid w:val="00E36E42"/>
    <w:rsid w:val="00E37BCE"/>
    <w:rsid w:val="00E37F87"/>
    <w:rsid w:val="00E5477B"/>
    <w:rsid w:val="00E564ED"/>
    <w:rsid w:val="00E60DD5"/>
    <w:rsid w:val="00E75054"/>
    <w:rsid w:val="00EA39B1"/>
    <w:rsid w:val="00EC6BD9"/>
    <w:rsid w:val="00ED67BE"/>
    <w:rsid w:val="00EE4434"/>
    <w:rsid w:val="00EE6BDC"/>
    <w:rsid w:val="00F06F87"/>
    <w:rsid w:val="00F14E24"/>
    <w:rsid w:val="00F2337C"/>
    <w:rsid w:val="00F4682C"/>
    <w:rsid w:val="00F62ADE"/>
    <w:rsid w:val="00F66945"/>
    <w:rsid w:val="00F816FD"/>
    <w:rsid w:val="00FB2C27"/>
    <w:rsid w:val="00FC1887"/>
    <w:rsid w:val="00FC5B7A"/>
    <w:rsid w:val="00FF01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3875A"/>
  <w15:chartTrackingRefBased/>
  <w15:docId w15:val="{5EB3AA1C-0B29-4BE7-87C7-0B348B58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279"/>
    <w:rPr>
      <w:rFonts w:ascii="Segoe UI" w:hAnsi="Segoe UI"/>
      <w:sz w:val="20"/>
    </w:rPr>
  </w:style>
  <w:style w:type="paragraph" w:styleId="Titre1">
    <w:name w:val="heading 1"/>
    <w:basedOn w:val="Normal"/>
    <w:next w:val="Normal"/>
    <w:link w:val="Titre1Car"/>
    <w:uiPriority w:val="9"/>
    <w:qFormat/>
    <w:rsid w:val="00884061"/>
    <w:pPr>
      <w:keepNext/>
      <w:keepLines/>
      <w:spacing w:before="240" w:after="0"/>
      <w:outlineLvl w:val="0"/>
    </w:pPr>
    <w:rPr>
      <w:rFonts w:eastAsiaTheme="majorEastAsia" w:cstheme="majorBidi"/>
      <w:color w:val="5B9BD5" w:themeColor="accent1"/>
      <w:sz w:val="28"/>
      <w:szCs w:val="32"/>
    </w:rPr>
  </w:style>
  <w:style w:type="paragraph" w:styleId="Titre2">
    <w:name w:val="heading 2"/>
    <w:basedOn w:val="Normal"/>
    <w:next w:val="Normal"/>
    <w:link w:val="Titre2Car"/>
    <w:uiPriority w:val="9"/>
    <w:semiHidden/>
    <w:unhideWhenUsed/>
    <w:qFormat/>
    <w:rsid w:val="00884061"/>
    <w:pPr>
      <w:keepNext/>
      <w:keepLines/>
      <w:spacing w:before="40" w:after="0"/>
      <w:outlineLvl w:val="1"/>
    </w:pPr>
    <w:rPr>
      <w:rFonts w:eastAsiaTheme="majorEastAsia"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C063E"/>
    <w:pPr>
      <w:tabs>
        <w:tab w:val="center" w:pos="4536"/>
        <w:tab w:val="right" w:pos="9072"/>
      </w:tabs>
      <w:spacing w:after="0" w:line="240" w:lineRule="auto"/>
    </w:pPr>
  </w:style>
  <w:style w:type="character" w:customStyle="1" w:styleId="En-tteCar">
    <w:name w:val="En-tête Car"/>
    <w:basedOn w:val="Policepardfaut"/>
    <w:link w:val="En-tte"/>
    <w:uiPriority w:val="99"/>
    <w:rsid w:val="00AC063E"/>
  </w:style>
  <w:style w:type="paragraph" w:styleId="Pieddepage">
    <w:name w:val="footer"/>
    <w:basedOn w:val="Normal"/>
    <w:link w:val="PieddepageCar"/>
    <w:uiPriority w:val="99"/>
    <w:unhideWhenUsed/>
    <w:rsid w:val="00AC06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063E"/>
  </w:style>
  <w:style w:type="paragraph" w:styleId="Paragraphedeliste">
    <w:name w:val="List Paragraph"/>
    <w:aliases w:val="Para. de Liste,Conclusion de partie,Body Texte,List Paragraph,Reco,Bullet Niv 1,Listes,Parapoint 1,lp1,P1 Pharos,Bull - Bullet niveau 1,Paragraphe 3,Lettre d'introduction,Paragrafo elenco1,ParagrapheLEXSI,Level 1 Puce,Bullet List"/>
    <w:basedOn w:val="Normal"/>
    <w:link w:val="ParagraphedelisteCar"/>
    <w:uiPriority w:val="34"/>
    <w:qFormat/>
    <w:rsid w:val="000C3313"/>
    <w:pPr>
      <w:spacing w:after="0" w:line="240" w:lineRule="auto"/>
      <w:ind w:left="720"/>
      <w:contextualSpacing/>
    </w:pPr>
    <w:rPr>
      <w:rFonts w:eastAsia="Times New Roman" w:cs="Times New Roman"/>
      <w:szCs w:val="24"/>
      <w:lang w:eastAsia="fr-FR"/>
    </w:rPr>
  </w:style>
  <w:style w:type="paragraph" w:customStyle="1" w:styleId="Firstlevel">
    <w:name w:val="First level"/>
    <w:basedOn w:val="Normal"/>
    <w:rsid w:val="00485A90"/>
    <w:pPr>
      <w:numPr>
        <w:numId w:val="3"/>
      </w:numPr>
      <w:tabs>
        <w:tab w:val="left" w:pos="1700"/>
      </w:tabs>
      <w:autoSpaceDE w:val="0"/>
      <w:autoSpaceDN w:val="0"/>
      <w:adjustRightInd w:val="0"/>
      <w:spacing w:after="0" w:line="240" w:lineRule="auto"/>
      <w:ind w:left="851" w:hanging="284"/>
      <w:textAlignment w:val="center"/>
    </w:pPr>
    <w:rPr>
      <w:rFonts w:ascii="Arial" w:hAnsi="Arial" w:cs="Arial"/>
      <w:color w:val="000000"/>
      <w:sz w:val="24"/>
      <w:szCs w:val="24"/>
      <w:lang w:val="en-GB"/>
    </w:rPr>
  </w:style>
  <w:style w:type="paragraph" w:customStyle="1" w:styleId="Secondlevel">
    <w:name w:val="Second level"/>
    <w:basedOn w:val="Normal"/>
    <w:qFormat/>
    <w:rsid w:val="00884061"/>
    <w:pPr>
      <w:numPr>
        <w:numId w:val="4"/>
      </w:numPr>
      <w:autoSpaceDE w:val="0"/>
      <w:autoSpaceDN w:val="0"/>
      <w:adjustRightInd w:val="0"/>
      <w:spacing w:after="0" w:line="240" w:lineRule="auto"/>
      <w:ind w:left="1560"/>
      <w:textAlignment w:val="center"/>
    </w:pPr>
    <w:rPr>
      <w:rFonts w:cs="Arial"/>
      <w:color w:val="000000"/>
      <w:szCs w:val="24"/>
      <w:lang w:val="en-GB"/>
    </w:rPr>
  </w:style>
  <w:style w:type="paragraph" w:customStyle="1" w:styleId="Thirdlevel">
    <w:name w:val="Third level"/>
    <w:basedOn w:val="Normal"/>
    <w:qFormat/>
    <w:rsid w:val="00884061"/>
    <w:pPr>
      <w:numPr>
        <w:numId w:val="5"/>
      </w:numPr>
      <w:tabs>
        <w:tab w:val="left" w:pos="540"/>
        <w:tab w:val="left" w:pos="1120"/>
        <w:tab w:val="left" w:pos="1700"/>
      </w:tabs>
      <w:autoSpaceDE w:val="0"/>
      <w:autoSpaceDN w:val="0"/>
      <w:adjustRightInd w:val="0"/>
      <w:spacing w:after="0" w:line="240" w:lineRule="auto"/>
      <w:ind w:left="2268"/>
      <w:textAlignment w:val="center"/>
    </w:pPr>
    <w:rPr>
      <w:rFonts w:cs="Arial"/>
      <w:color w:val="000000"/>
      <w:szCs w:val="24"/>
      <w:lang w:val="en-GB"/>
    </w:rPr>
  </w:style>
  <w:style w:type="paragraph" w:customStyle="1" w:styleId="Fourthlevel">
    <w:name w:val="Fourth level"/>
    <w:basedOn w:val="Normal"/>
    <w:rsid w:val="003D5279"/>
    <w:pPr>
      <w:numPr>
        <w:numId w:val="6"/>
      </w:numPr>
      <w:tabs>
        <w:tab w:val="left" w:pos="540"/>
        <w:tab w:val="left" w:pos="1120"/>
        <w:tab w:val="left" w:pos="1700"/>
      </w:tabs>
      <w:autoSpaceDE w:val="0"/>
      <w:autoSpaceDN w:val="0"/>
      <w:adjustRightInd w:val="0"/>
      <w:spacing w:after="0" w:line="240" w:lineRule="auto"/>
      <w:ind w:left="2977"/>
      <w:textAlignment w:val="center"/>
    </w:pPr>
    <w:rPr>
      <w:rFonts w:cs="Arial"/>
      <w:color w:val="000000"/>
      <w:sz w:val="24"/>
      <w:szCs w:val="24"/>
      <w:lang w:val="en-GB"/>
    </w:rPr>
  </w:style>
  <w:style w:type="paragraph" w:customStyle="1" w:styleId="ProjectManagementPlan">
    <w:name w:val="Project Management Plan"/>
    <w:basedOn w:val="Normal"/>
    <w:qFormat/>
    <w:rsid w:val="003D5279"/>
    <w:pPr>
      <w:tabs>
        <w:tab w:val="right" w:pos="10480"/>
      </w:tabs>
      <w:autoSpaceDE w:val="0"/>
      <w:autoSpaceDN w:val="0"/>
      <w:adjustRightInd w:val="0"/>
      <w:spacing w:after="0" w:line="288" w:lineRule="auto"/>
      <w:textAlignment w:val="center"/>
    </w:pPr>
    <w:rPr>
      <w:rFonts w:cs="Arial"/>
      <w:color w:val="000000"/>
      <w:sz w:val="18"/>
      <w:szCs w:val="18"/>
      <w:lang w:val="en-GB"/>
    </w:rPr>
  </w:style>
  <w:style w:type="paragraph" w:styleId="TM1">
    <w:name w:val="toc 1"/>
    <w:basedOn w:val="Normal"/>
    <w:next w:val="Normal"/>
    <w:autoRedefine/>
    <w:uiPriority w:val="39"/>
    <w:unhideWhenUsed/>
    <w:rsid w:val="00350B31"/>
    <w:pPr>
      <w:tabs>
        <w:tab w:val="left" w:pos="440"/>
        <w:tab w:val="left" w:pos="3686"/>
        <w:tab w:val="right" w:pos="10488"/>
      </w:tabs>
      <w:spacing w:before="240" w:after="100" w:line="240" w:lineRule="auto"/>
      <w:ind w:left="3686" w:hanging="567"/>
    </w:pPr>
    <w:rPr>
      <w:rFonts w:ascii="Arial Black" w:hAnsi="Arial Black"/>
      <w:noProof/>
      <w:color w:val="44546A" w:themeColor="text2"/>
      <w:sz w:val="28"/>
    </w:rPr>
  </w:style>
  <w:style w:type="paragraph" w:styleId="TM2">
    <w:name w:val="toc 2"/>
    <w:basedOn w:val="Normal"/>
    <w:next w:val="Normal"/>
    <w:autoRedefine/>
    <w:uiPriority w:val="39"/>
    <w:unhideWhenUsed/>
    <w:rsid w:val="00350B31"/>
    <w:pPr>
      <w:tabs>
        <w:tab w:val="right" w:leader="dot" w:pos="10478"/>
      </w:tabs>
      <w:spacing w:after="100" w:line="240" w:lineRule="auto"/>
      <w:ind w:left="4253" w:hanging="567"/>
    </w:pPr>
    <w:rPr>
      <w:noProof/>
      <w:sz w:val="24"/>
    </w:rPr>
  </w:style>
  <w:style w:type="character" w:styleId="Lienhypertexte">
    <w:name w:val="Hyperlink"/>
    <w:basedOn w:val="Policepardfaut"/>
    <w:uiPriority w:val="99"/>
    <w:unhideWhenUsed/>
    <w:rsid w:val="00350B31"/>
    <w:rPr>
      <w:color w:val="0563C1" w:themeColor="hyperlink"/>
      <w:u w:val="single"/>
    </w:rPr>
  </w:style>
  <w:style w:type="paragraph" w:customStyle="1" w:styleId="Unicancer">
    <w:name w:val="Unicancer"/>
    <w:basedOn w:val="Paragraphedeliste"/>
    <w:link w:val="UnicancerCar"/>
    <w:qFormat/>
    <w:rsid w:val="00884061"/>
    <w:pPr>
      <w:numPr>
        <w:numId w:val="1"/>
      </w:numPr>
    </w:pPr>
    <w:rPr>
      <w:rFonts w:eastAsia="+mn-ea" w:cs="Segoe UI"/>
      <w:color w:val="415364"/>
      <w:kern w:val="24"/>
      <w:szCs w:val="22"/>
    </w:rPr>
  </w:style>
  <w:style w:type="character" w:customStyle="1" w:styleId="Titre1Car">
    <w:name w:val="Titre 1 Car"/>
    <w:basedOn w:val="Policepardfaut"/>
    <w:link w:val="Titre1"/>
    <w:uiPriority w:val="9"/>
    <w:rsid w:val="00884061"/>
    <w:rPr>
      <w:rFonts w:ascii="Segoe UI" w:eastAsiaTheme="majorEastAsia" w:hAnsi="Segoe UI" w:cstheme="majorBidi"/>
      <w:color w:val="5B9BD5" w:themeColor="accent1"/>
      <w:sz w:val="28"/>
      <w:szCs w:val="32"/>
    </w:rPr>
  </w:style>
  <w:style w:type="character" w:customStyle="1" w:styleId="ParagraphedelisteCar">
    <w:name w:val="Paragraphe de liste Car"/>
    <w:aliases w:val="Para. de Liste Car,Conclusion de partie Car,Body Texte Car,List Paragraph Car,Reco Car,Bullet Niv 1 Car,Listes Car,Parapoint 1 Car,lp1 Car,P1 Pharos Car,Bull - Bullet niveau 1 Car,Paragraphe 3 Car,Lettre d'introduction Car"/>
    <w:basedOn w:val="Policepardfaut"/>
    <w:link w:val="Paragraphedeliste"/>
    <w:uiPriority w:val="34"/>
    <w:qFormat/>
    <w:rsid w:val="000C3313"/>
    <w:rPr>
      <w:rFonts w:ascii="Segoe UI" w:eastAsia="Times New Roman" w:hAnsi="Segoe UI" w:cs="Times New Roman"/>
      <w:sz w:val="20"/>
      <w:szCs w:val="24"/>
      <w:lang w:eastAsia="fr-FR"/>
    </w:rPr>
  </w:style>
  <w:style w:type="character" w:customStyle="1" w:styleId="UnicancerCar">
    <w:name w:val="Unicancer Car"/>
    <w:basedOn w:val="ParagraphedelisteCar"/>
    <w:link w:val="Unicancer"/>
    <w:rsid w:val="00884061"/>
    <w:rPr>
      <w:rFonts w:ascii="Segoe UI" w:eastAsia="+mn-ea" w:hAnsi="Segoe UI" w:cs="Segoe UI"/>
      <w:color w:val="415364"/>
      <w:kern w:val="24"/>
      <w:sz w:val="20"/>
      <w:szCs w:val="24"/>
      <w:lang w:eastAsia="fr-FR"/>
    </w:rPr>
  </w:style>
  <w:style w:type="paragraph" w:styleId="En-ttedetabledesmatires">
    <w:name w:val="TOC Heading"/>
    <w:basedOn w:val="Titre1"/>
    <w:next w:val="Normal"/>
    <w:uiPriority w:val="39"/>
    <w:unhideWhenUsed/>
    <w:qFormat/>
    <w:rsid w:val="000A28D8"/>
    <w:pPr>
      <w:outlineLvl w:val="9"/>
    </w:pPr>
    <w:rPr>
      <w:lang w:eastAsia="fr-FR"/>
    </w:rPr>
  </w:style>
  <w:style w:type="paragraph" w:styleId="NormalWeb">
    <w:name w:val="Normal (Web)"/>
    <w:basedOn w:val="Normal"/>
    <w:uiPriority w:val="99"/>
    <w:unhideWhenUsed/>
    <w:rsid w:val="00A04731"/>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customStyle="1" w:styleId="Titre1Unicancer">
    <w:name w:val="Titre 1 Unicancer"/>
    <w:basedOn w:val="Normal"/>
    <w:link w:val="Titre1UnicancerCar"/>
    <w:qFormat/>
    <w:rsid w:val="00586C17"/>
    <w:rPr>
      <w:rFonts w:cs="Segoe UI"/>
      <w:b/>
      <w:color w:val="E85810"/>
      <w:sz w:val="32"/>
      <w:szCs w:val="24"/>
    </w:rPr>
  </w:style>
  <w:style w:type="paragraph" w:customStyle="1" w:styleId="Sous-titre1Unicancer">
    <w:name w:val="Sous-titre 1 Unicancer"/>
    <w:basedOn w:val="Normal"/>
    <w:link w:val="Sous-titre1UnicancerCar"/>
    <w:qFormat/>
    <w:rsid w:val="00586C17"/>
    <w:rPr>
      <w:rFonts w:cs="Segoe UI"/>
      <w:b/>
      <w:color w:val="ED7D31" w:themeColor="accent2"/>
    </w:rPr>
  </w:style>
  <w:style w:type="character" w:customStyle="1" w:styleId="Titre1UnicancerCar">
    <w:name w:val="Titre 1 Unicancer Car"/>
    <w:basedOn w:val="Policepardfaut"/>
    <w:link w:val="Titre1Unicancer"/>
    <w:rsid w:val="00586C17"/>
    <w:rPr>
      <w:rFonts w:ascii="Segoe UI" w:hAnsi="Segoe UI" w:cs="Segoe UI"/>
      <w:b/>
      <w:color w:val="E85810"/>
      <w:sz w:val="32"/>
      <w:szCs w:val="24"/>
    </w:rPr>
  </w:style>
  <w:style w:type="character" w:customStyle="1" w:styleId="Sous-titre1UnicancerCar">
    <w:name w:val="Sous-titre 1 Unicancer Car"/>
    <w:basedOn w:val="Policepardfaut"/>
    <w:link w:val="Sous-titre1Unicancer"/>
    <w:rsid w:val="00586C17"/>
    <w:rPr>
      <w:rFonts w:ascii="Segoe UI" w:hAnsi="Segoe UI" w:cs="Segoe UI"/>
      <w:b/>
      <w:color w:val="ED7D31" w:themeColor="accent2"/>
    </w:rPr>
  </w:style>
  <w:style w:type="paragraph" w:customStyle="1" w:styleId="Default">
    <w:name w:val="Default"/>
    <w:rsid w:val="00860FAF"/>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semiHidden/>
    <w:rsid w:val="00884061"/>
    <w:rPr>
      <w:rFonts w:ascii="Segoe UI" w:eastAsiaTheme="majorEastAsia" w:hAnsi="Segoe UI" w:cstheme="majorBidi"/>
      <w:color w:val="2E74B5" w:themeColor="accent1" w:themeShade="BF"/>
      <w:sz w:val="26"/>
      <w:szCs w:val="26"/>
    </w:rPr>
  </w:style>
  <w:style w:type="paragraph" w:styleId="Titre">
    <w:name w:val="Title"/>
    <w:basedOn w:val="Normal"/>
    <w:next w:val="Normal"/>
    <w:link w:val="TitreCar"/>
    <w:uiPriority w:val="10"/>
    <w:qFormat/>
    <w:rsid w:val="00884061"/>
    <w:pPr>
      <w:spacing w:after="0" w:line="240" w:lineRule="auto"/>
      <w:contextualSpacing/>
    </w:pPr>
    <w:rPr>
      <w:rFonts w:eastAsiaTheme="majorEastAsia" w:cstheme="majorBidi"/>
      <w:spacing w:val="-10"/>
      <w:kern w:val="28"/>
      <w:sz w:val="56"/>
      <w:szCs w:val="56"/>
    </w:rPr>
  </w:style>
  <w:style w:type="character" w:customStyle="1" w:styleId="TitreCar">
    <w:name w:val="Titre Car"/>
    <w:basedOn w:val="Policepardfaut"/>
    <w:link w:val="Titre"/>
    <w:uiPriority w:val="10"/>
    <w:rsid w:val="00884061"/>
    <w:rPr>
      <w:rFonts w:ascii="Segoe UI" w:eastAsiaTheme="majorEastAsia" w:hAnsi="Segoe UI" w:cstheme="majorBidi"/>
      <w:spacing w:val="-10"/>
      <w:kern w:val="28"/>
      <w:sz w:val="56"/>
      <w:szCs w:val="56"/>
    </w:rPr>
  </w:style>
  <w:style w:type="paragraph" w:styleId="Sous-titre">
    <w:name w:val="Subtitle"/>
    <w:basedOn w:val="Normal"/>
    <w:next w:val="Normal"/>
    <w:link w:val="Sous-titreCar"/>
    <w:uiPriority w:val="11"/>
    <w:qFormat/>
    <w:rsid w:val="00884061"/>
    <w:pPr>
      <w:numPr>
        <w:ilvl w:val="1"/>
      </w:numPr>
    </w:pPr>
    <w:rPr>
      <w:rFonts w:eastAsiaTheme="minorEastAsia"/>
      <w:color w:val="5A5A5A" w:themeColor="text1" w:themeTint="A5"/>
      <w:spacing w:val="15"/>
      <w:sz w:val="22"/>
    </w:rPr>
  </w:style>
  <w:style w:type="character" w:customStyle="1" w:styleId="Sous-titreCar">
    <w:name w:val="Sous-titre Car"/>
    <w:basedOn w:val="Policepardfaut"/>
    <w:link w:val="Sous-titre"/>
    <w:uiPriority w:val="11"/>
    <w:rsid w:val="00884061"/>
    <w:rPr>
      <w:rFonts w:ascii="Segoe UI" w:eastAsiaTheme="minorEastAsia" w:hAnsi="Segoe UI"/>
      <w:color w:val="5A5A5A" w:themeColor="text1" w:themeTint="A5"/>
      <w:spacing w:val="15"/>
    </w:rPr>
  </w:style>
  <w:style w:type="character" w:styleId="lev">
    <w:name w:val="Strong"/>
    <w:basedOn w:val="Policepardfaut"/>
    <w:uiPriority w:val="22"/>
    <w:qFormat/>
    <w:rsid w:val="00884061"/>
    <w:rPr>
      <w:rFonts w:ascii="Segoe UI" w:hAnsi="Segoe UI"/>
      <w:b/>
      <w:bCs/>
    </w:rPr>
  </w:style>
  <w:style w:type="character" w:styleId="Numrodepage">
    <w:name w:val="page number"/>
    <w:basedOn w:val="Policepardfaut"/>
    <w:uiPriority w:val="99"/>
    <w:unhideWhenUsed/>
    <w:rsid w:val="00A53BB8"/>
  </w:style>
  <w:style w:type="paragraph" w:styleId="Notedebasdepage">
    <w:name w:val="footnote text"/>
    <w:basedOn w:val="Normal"/>
    <w:link w:val="NotedebasdepageCar"/>
    <w:uiPriority w:val="99"/>
    <w:unhideWhenUsed/>
    <w:rsid w:val="00856BD3"/>
    <w:pPr>
      <w:spacing w:after="0" w:line="240" w:lineRule="auto"/>
    </w:pPr>
    <w:rPr>
      <w:sz w:val="24"/>
      <w:szCs w:val="24"/>
    </w:rPr>
  </w:style>
  <w:style w:type="character" w:customStyle="1" w:styleId="NotedebasdepageCar">
    <w:name w:val="Note de bas de page Car"/>
    <w:basedOn w:val="Policepardfaut"/>
    <w:link w:val="Notedebasdepage"/>
    <w:uiPriority w:val="99"/>
    <w:rsid w:val="00856BD3"/>
    <w:rPr>
      <w:rFonts w:ascii="Segoe UI" w:hAnsi="Segoe UI"/>
      <w:sz w:val="24"/>
      <w:szCs w:val="24"/>
    </w:rPr>
  </w:style>
  <w:style w:type="character" w:styleId="Appelnotedebasdep">
    <w:name w:val="footnote reference"/>
    <w:basedOn w:val="Policepardfaut"/>
    <w:uiPriority w:val="99"/>
    <w:unhideWhenUsed/>
    <w:rsid w:val="00856BD3"/>
    <w:rPr>
      <w:vertAlign w:val="superscript"/>
    </w:rPr>
  </w:style>
  <w:style w:type="paragraph" w:customStyle="1" w:styleId="p2">
    <w:name w:val="p2"/>
    <w:basedOn w:val="Normal"/>
    <w:rsid w:val="00C43367"/>
    <w:pPr>
      <w:spacing w:before="100" w:beforeAutospacing="1" w:after="100" w:afterAutospacing="1" w:line="240" w:lineRule="auto"/>
    </w:pPr>
    <w:rPr>
      <w:rFonts w:ascii="Calibri" w:hAnsi="Calibri" w:cs="Calibri"/>
      <w:sz w:val="22"/>
      <w:lang w:eastAsia="fr-FR"/>
    </w:rPr>
  </w:style>
  <w:style w:type="paragraph" w:customStyle="1" w:styleId="li2">
    <w:name w:val="li2"/>
    <w:basedOn w:val="Normal"/>
    <w:rsid w:val="00C43367"/>
    <w:pPr>
      <w:spacing w:before="100" w:beforeAutospacing="1" w:after="100" w:afterAutospacing="1" w:line="240" w:lineRule="auto"/>
    </w:pPr>
    <w:rPr>
      <w:rFonts w:ascii="Calibri" w:hAnsi="Calibri" w:cs="Calibri"/>
      <w:sz w:val="22"/>
      <w:lang w:eastAsia="fr-FR"/>
    </w:rPr>
  </w:style>
  <w:style w:type="character" w:customStyle="1" w:styleId="apple-converted-space">
    <w:name w:val="apple-converted-space"/>
    <w:basedOn w:val="Policepardfaut"/>
    <w:rsid w:val="00C43367"/>
  </w:style>
  <w:style w:type="character" w:customStyle="1" w:styleId="s2">
    <w:name w:val="s2"/>
    <w:basedOn w:val="Policepardfaut"/>
    <w:rsid w:val="00C43367"/>
  </w:style>
  <w:style w:type="character" w:customStyle="1" w:styleId="s4">
    <w:name w:val="s4"/>
    <w:basedOn w:val="Policepardfaut"/>
    <w:rsid w:val="00C43367"/>
  </w:style>
  <w:style w:type="character" w:customStyle="1" w:styleId="s3">
    <w:name w:val="s3"/>
    <w:basedOn w:val="Policepardfaut"/>
    <w:rsid w:val="00C43367"/>
  </w:style>
  <w:style w:type="table" w:styleId="Grilledutableau">
    <w:name w:val="Table Grid"/>
    <w:basedOn w:val="TableauNormal"/>
    <w:uiPriority w:val="39"/>
    <w:rsid w:val="009A2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semiHidden/>
    <w:rsid w:val="00A46327"/>
    <w:pPr>
      <w:spacing w:after="0" w:line="240" w:lineRule="auto"/>
    </w:pPr>
    <w:rPr>
      <w:rFonts w:ascii="Calibri" w:hAnsi="Calibri" w:cs="Calibri"/>
      <w:sz w:val="22"/>
      <w:lang w:eastAsia="fr-FR"/>
    </w:rPr>
  </w:style>
  <w:style w:type="character" w:customStyle="1" w:styleId="normaltextrun">
    <w:name w:val="normaltextrun"/>
    <w:basedOn w:val="Policepardfaut"/>
    <w:rsid w:val="00892B88"/>
  </w:style>
  <w:style w:type="character" w:styleId="Mentionnonrsolue">
    <w:name w:val="Unresolved Mention"/>
    <w:basedOn w:val="Policepardfaut"/>
    <w:uiPriority w:val="99"/>
    <w:semiHidden/>
    <w:unhideWhenUsed/>
    <w:rsid w:val="00E5477B"/>
    <w:rPr>
      <w:color w:val="605E5C"/>
      <w:shd w:val="clear" w:color="auto" w:fill="E1DFDD"/>
    </w:rPr>
  </w:style>
  <w:style w:type="paragraph" w:styleId="Rvision">
    <w:name w:val="Revision"/>
    <w:hidden/>
    <w:uiPriority w:val="99"/>
    <w:semiHidden/>
    <w:rsid w:val="003767E3"/>
    <w:pPr>
      <w:spacing w:after="0" w:line="240" w:lineRule="auto"/>
    </w:pPr>
    <w:rPr>
      <w:rFonts w:ascii="Segoe UI" w:hAnsi="Segoe UI"/>
      <w:sz w:val="20"/>
    </w:rPr>
  </w:style>
  <w:style w:type="character" w:styleId="Marquedecommentaire">
    <w:name w:val="annotation reference"/>
    <w:basedOn w:val="Policepardfaut"/>
    <w:uiPriority w:val="99"/>
    <w:semiHidden/>
    <w:unhideWhenUsed/>
    <w:rsid w:val="00082E17"/>
    <w:rPr>
      <w:sz w:val="16"/>
      <w:szCs w:val="16"/>
    </w:rPr>
  </w:style>
  <w:style w:type="paragraph" w:styleId="Commentaire">
    <w:name w:val="annotation text"/>
    <w:basedOn w:val="Normal"/>
    <w:link w:val="CommentaireCar"/>
    <w:uiPriority w:val="99"/>
    <w:semiHidden/>
    <w:unhideWhenUsed/>
    <w:rsid w:val="00082E17"/>
    <w:pPr>
      <w:spacing w:line="240" w:lineRule="auto"/>
    </w:pPr>
    <w:rPr>
      <w:szCs w:val="20"/>
    </w:rPr>
  </w:style>
  <w:style w:type="character" w:customStyle="1" w:styleId="CommentaireCar">
    <w:name w:val="Commentaire Car"/>
    <w:basedOn w:val="Policepardfaut"/>
    <w:link w:val="Commentaire"/>
    <w:uiPriority w:val="99"/>
    <w:semiHidden/>
    <w:rsid w:val="00082E17"/>
    <w:rPr>
      <w:rFonts w:ascii="Segoe UI" w:hAnsi="Segoe UI"/>
      <w:sz w:val="20"/>
      <w:szCs w:val="20"/>
    </w:rPr>
  </w:style>
  <w:style w:type="paragraph" w:styleId="Objetducommentaire">
    <w:name w:val="annotation subject"/>
    <w:basedOn w:val="Commentaire"/>
    <w:next w:val="Commentaire"/>
    <w:link w:val="ObjetducommentaireCar"/>
    <w:uiPriority w:val="99"/>
    <w:semiHidden/>
    <w:unhideWhenUsed/>
    <w:rsid w:val="00082E17"/>
    <w:rPr>
      <w:b/>
      <w:bCs/>
    </w:rPr>
  </w:style>
  <w:style w:type="character" w:customStyle="1" w:styleId="ObjetducommentaireCar">
    <w:name w:val="Objet du commentaire Car"/>
    <w:basedOn w:val="CommentaireCar"/>
    <w:link w:val="Objetducommentaire"/>
    <w:uiPriority w:val="99"/>
    <w:semiHidden/>
    <w:rsid w:val="00082E17"/>
    <w:rPr>
      <w:rFonts w:ascii="Segoe UI" w:hAnsi="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517">
      <w:bodyDiv w:val="1"/>
      <w:marLeft w:val="0"/>
      <w:marRight w:val="0"/>
      <w:marTop w:val="0"/>
      <w:marBottom w:val="0"/>
      <w:divBdr>
        <w:top w:val="none" w:sz="0" w:space="0" w:color="auto"/>
        <w:left w:val="none" w:sz="0" w:space="0" w:color="auto"/>
        <w:bottom w:val="none" w:sz="0" w:space="0" w:color="auto"/>
        <w:right w:val="none" w:sz="0" w:space="0" w:color="auto"/>
      </w:divBdr>
    </w:div>
    <w:div w:id="138035683">
      <w:bodyDiv w:val="1"/>
      <w:marLeft w:val="0"/>
      <w:marRight w:val="0"/>
      <w:marTop w:val="0"/>
      <w:marBottom w:val="0"/>
      <w:divBdr>
        <w:top w:val="none" w:sz="0" w:space="0" w:color="auto"/>
        <w:left w:val="none" w:sz="0" w:space="0" w:color="auto"/>
        <w:bottom w:val="none" w:sz="0" w:space="0" w:color="auto"/>
        <w:right w:val="none" w:sz="0" w:space="0" w:color="auto"/>
      </w:divBdr>
    </w:div>
    <w:div w:id="326598063">
      <w:bodyDiv w:val="1"/>
      <w:marLeft w:val="0"/>
      <w:marRight w:val="0"/>
      <w:marTop w:val="0"/>
      <w:marBottom w:val="0"/>
      <w:divBdr>
        <w:top w:val="none" w:sz="0" w:space="0" w:color="auto"/>
        <w:left w:val="none" w:sz="0" w:space="0" w:color="auto"/>
        <w:bottom w:val="none" w:sz="0" w:space="0" w:color="auto"/>
        <w:right w:val="none" w:sz="0" w:space="0" w:color="auto"/>
      </w:divBdr>
      <w:divsChild>
        <w:div w:id="1970864502">
          <w:marLeft w:val="0"/>
          <w:marRight w:val="0"/>
          <w:marTop w:val="0"/>
          <w:marBottom w:val="0"/>
          <w:divBdr>
            <w:top w:val="none" w:sz="0" w:space="0" w:color="auto"/>
            <w:left w:val="none" w:sz="0" w:space="0" w:color="auto"/>
            <w:bottom w:val="none" w:sz="0" w:space="0" w:color="auto"/>
            <w:right w:val="none" w:sz="0" w:space="0" w:color="auto"/>
          </w:divBdr>
        </w:div>
      </w:divsChild>
    </w:div>
    <w:div w:id="344022312">
      <w:bodyDiv w:val="1"/>
      <w:marLeft w:val="0"/>
      <w:marRight w:val="0"/>
      <w:marTop w:val="0"/>
      <w:marBottom w:val="0"/>
      <w:divBdr>
        <w:top w:val="none" w:sz="0" w:space="0" w:color="auto"/>
        <w:left w:val="none" w:sz="0" w:space="0" w:color="auto"/>
        <w:bottom w:val="none" w:sz="0" w:space="0" w:color="auto"/>
        <w:right w:val="none" w:sz="0" w:space="0" w:color="auto"/>
      </w:divBdr>
    </w:div>
    <w:div w:id="359281977">
      <w:bodyDiv w:val="1"/>
      <w:marLeft w:val="0"/>
      <w:marRight w:val="0"/>
      <w:marTop w:val="0"/>
      <w:marBottom w:val="0"/>
      <w:divBdr>
        <w:top w:val="none" w:sz="0" w:space="0" w:color="auto"/>
        <w:left w:val="none" w:sz="0" w:space="0" w:color="auto"/>
        <w:bottom w:val="none" w:sz="0" w:space="0" w:color="auto"/>
        <w:right w:val="none" w:sz="0" w:space="0" w:color="auto"/>
      </w:divBdr>
      <w:divsChild>
        <w:div w:id="203836427">
          <w:marLeft w:val="446"/>
          <w:marRight w:val="0"/>
          <w:marTop w:val="0"/>
          <w:marBottom w:val="0"/>
          <w:divBdr>
            <w:top w:val="none" w:sz="0" w:space="0" w:color="auto"/>
            <w:left w:val="none" w:sz="0" w:space="0" w:color="auto"/>
            <w:bottom w:val="none" w:sz="0" w:space="0" w:color="auto"/>
            <w:right w:val="none" w:sz="0" w:space="0" w:color="auto"/>
          </w:divBdr>
        </w:div>
        <w:div w:id="446194279">
          <w:marLeft w:val="562"/>
          <w:marRight w:val="0"/>
          <w:marTop w:val="60"/>
          <w:marBottom w:val="0"/>
          <w:divBdr>
            <w:top w:val="none" w:sz="0" w:space="0" w:color="auto"/>
            <w:left w:val="none" w:sz="0" w:space="0" w:color="auto"/>
            <w:bottom w:val="none" w:sz="0" w:space="0" w:color="auto"/>
            <w:right w:val="none" w:sz="0" w:space="0" w:color="auto"/>
          </w:divBdr>
        </w:div>
        <w:div w:id="1781601673">
          <w:marLeft w:val="850"/>
          <w:marRight w:val="0"/>
          <w:marTop w:val="0"/>
          <w:marBottom w:val="0"/>
          <w:divBdr>
            <w:top w:val="none" w:sz="0" w:space="0" w:color="auto"/>
            <w:left w:val="none" w:sz="0" w:space="0" w:color="auto"/>
            <w:bottom w:val="none" w:sz="0" w:space="0" w:color="auto"/>
            <w:right w:val="none" w:sz="0" w:space="0" w:color="auto"/>
          </w:divBdr>
        </w:div>
        <w:div w:id="1696692757">
          <w:marLeft w:val="1181"/>
          <w:marRight w:val="0"/>
          <w:marTop w:val="60"/>
          <w:marBottom w:val="0"/>
          <w:divBdr>
            <w:top w:val="none" w:sz="0" w:space="0" w:color="auto"/>
            <w:left w:val="none" w:sz="0" w:space="0" w:color="auto"/>
            <w:bottom w:val="none" w:sz="0" w:space="0" w:color="auto"/>
            <w:right w:val="none" w:sz="0" w:space="0" w:color="auto"/>
          </w:divBdr>
        </w:div>
      </w:divsChild>
    </w:div>
    <w:div w:id="536434362">
      <w:bodyDiv w:val="1"/>
      <w:marLeft w:val="0"/>
      <w:marRight w:val="0"/>
      <w:marTop w:val="0"/>
      <w:marBottom w:val="0"/>
      <w:divBdr>
        <w:top w:val="none" w:sz="0" w:space="0" w:color="auto"/>
        <w:left w:val="none" w:sz="0" w:space="0" w:color="auto"/>
        <w:bottom w:val="none" w:sz="0" w:space="0" w:color="auto"/>
        <w:right w:val="none" w:sz="0" w:space="0" w:color="auto"/>
      </w:divBdr>
      <w:divsChild>
        <w:div w:id="1497038855">
          <w:marLeft w:val="0"/>
          <w:marRight w:val="0"/>
          <w:marTop w:val="0"/>
          <w:marBottom w:val="0"/>
          <w:divBdr>
            <w:top w:val="none" w:sz="0" w:space="0" w:color="auto"/>
            <w:left w:val="none" w:sz="0" w:space="0" w:color="auto"/>
            <w:bottom w:val="none" w:sz="0" w:space="0" w:color="auto"/>
            <w:right w:val="none" w:sz="0" w:space="0" w:color="auto"/>
          </w:divBdr>
        </w:div>
      </w:divsChild>
    </w:div>
    <w:div w:id="580142391">
      <w:bodyDiv w:val="1"/>
      <w:marLeft w:val="0"/>
      <w:marRight w:val="0"/>
      <w:marTop w:val="0"/>
      <w:marBottom w:val="0"/>
      <w:divBdr>
        <w:top w:val="none" w:sz="0" w:space="0" w:color="auto"/>
        <w:left w:val="none" w:sz="0" w:space="0" w:color="auto"/>
        <w:bottom w:val="none" w:sz="0" w:space="0" w:color="auto"/>
        <w:right w:val="none" w:sz="0" w:space="0" w:color="auto"/>
      </w:divBdr>
    </w:div>
    <w:div w:id="616255319">
      <w:bodyDiv w:val="1"/>
      <w:marLeft w:val="0"/>
      <w:marRight w:val="0"/>
      <w:marTop w:val="0"/>
      <w:marBottom w:val="0"/>
      <w:divBdr>
        <w:top w:val="none" w:sz="0" w:space="0" w:color="auto"/>
        <w:left w:val="none" w:sz="0" w:space="0" w:color="auto"/>
        <w:bottom w:val="none" w:sz="0" w:space="0" w:color="auto"/>
        <w:right w:val="none" w:sz="0" w:space="0" w:color="auto"/>
      </w:divBdr>
      <w:divsChild>
        <w:div w:id="1122262640">
          <w:marLeft w:val="0"/>
          <w:marRight w:val="0"/>
          <w:marTop w:val="0"/>
          <w:marBottom w:val="0"/>
          <w:divBdr>
            <w:top w:val="none" w:sz="0" w:space="0" w:color="auto"/>
            <w:left w:val="none" w:sz="0" w:space="0" w:color="auto"/>
            <w:bottom w:val="none" w:sz="0" w:space="0" w:color="auto"/>
            <w:right w:val="none" w:sz="0" w:space="0" w:color="auto"/>
          </w:divBdr>
          <w:divsChild>
            <w:div w:id="237444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0144226">
      <w:bodyDiv w:val="1"/>
      <w:marLeft w:val="0"/>
      <w:marRight w:val="0"/>
      <w:marTop w:val="0"/>
      <w:marBottom w:val="0"/>
      <w:divBdr>
        <w:top w:val="none" w:sz="0" w:space="0" w:color="auto"/>
        <w:left w:val="none" w:sz="0" w:space="0" w:color="auto"/>
        <w:bottom w:val="none" w:sz="0" w:space="0" w:color="auto"/>
        <w:right w:val="none" w:sz="0" w:space="0" w:color="auto"/>
      </w:divBdr>
    </w:div>
    <w:div w:id="1140461926">
      <w:bodyDiv w:val="1"/>
      <w:marLeft w:val="0"/>
      <w:marRight w:val="0"/>
      <w:marTop w:val="0"/>
      <w:marBottom w:val="0"/>
      <w:divBdr>
        <w:top w:val="none" w:sz="0" w:space="0" w:color="auto"/>
        <w:left w:val="none" w:sz="0" w:space="0" w:color="auto"/>
        <w:bottom w:val="none" w:sz="0" w:space="0" w:color="auto"/>
        <w:right w:val="none" w:sz="0" w:space="0" w:color="auto"/>
      </w:divBdr>
      <w:divsChild>
        <w:div w:id="735858862">
          <w:marLeft w:val="0"/>
          <w:marRight w:val="0"/>
          <w:marTop w:val="0"/>
          <w:marBottom w:val="0"/>
          <w:divBdr>
            <w:top w:val="none" w:sz="0" w:space="0" w:color="auto"/>
            <w:left w:val="none" w:sz="0" w:space="0" w:color="auto"/>
            <w:bottom w:val="none" w:sz="0" w:space="0" w:color="auto"/>
            <w:right w:val="none" w:sz="0" w:space="0" w:color="auto"/>
          </w:divBdr>
        </w:div>
      </w:divsChild>
    </w:div>
    <w:div w:id="1478457604">
      <w:bodyDiv w:val="1"/>
      <w:marLeft w:val="0"/>
      <w:marRight w:val="0"/>
      <w:marTop w:val="0"/>
      <w:marBottom w:val="0"/>
      <w:divBdr>
        <w:top w:val="none" w:sz="0" w:space="0" w:color="auto"/>
        <w:left w:val="none" w:sz="0" w:space="0" w:color="auto"/>
        <w:bottom w:val="none" w:sz="0" w:space="0" w:color="auto"/>
        <w:right w:val="none" w:sz="0" w:space="0" w:color="auto"/>
      </w:divBdr>
      <w:divsChild>
        <w:div w:id="860246371">
          <w:marLeft w:val="0"/>
          <w:marRight w:val="0"/>
          <w:marTop w:val="0"/>
          <w:marBottom w:val="0"/>
          <w:divBdr>
            <w:top w:val="none" w:sz="0" w:space="0" w:color="auto"/>
            <w:left w:val="none" w:sz="0" w:space="0" w:color="auto"/>
            <w:bottom w:val="none" w:sz="0" w:space="0" w:color="auto"/>
            <w:right w:val="none" w:sz="0" w:space="0" w:color="auto"/>
          </w:divBdr>
        </w:div>
      </w:divsChild>
    </w:div>
    <w:div w:id="1872721324">
      <w:bodyDiv w:val="1"/>
      <w:marLeft w:val="0"/>
      <w:marRight w:val="0"/>
      <w:marTop w:val="0"/>
      <w:marBottom w:val="0"/>
      <w:divBdr>
        <w:top w:val="none" w:sz="0" w:space="0" w:color="auto"/>
        <w:left w:val="none" w:sz="0" w:space="0" w:color="auto"/>
        <w:bottom w:val="none" w:sz="0" w:space="0" w:color="auto"/>
        <w:right w:val="none" w:sz="0" w:space="0" w:color="auto"/>
      </w:divBdr>
      <w:divsChild>
        <w:div w:id="226771662">
          <w:marLeft w:val="446"/>
          <w:marRight w:val="0"/>
          <w:marTop w:val="0"/>
          <w:marBottom w:val="0"/>
          <w:divBdr>
            <w:top w:val="none" w:sz="0" w:space="0" w:color="auto"/>
            <w:left w:val="none" w:sz="0" w:space="0" w:color="auto"/>
            <w:bottom w:val="none" w:sz="0" w:space="0" w:color="auto"/>
            <w:right w:val="none" w:sz="0" w:space="0" w:color="auto"/>
          </w:divBdr>
        </w:div>
        <w:div w:id="1391005393">
          <w:marLeft w:val="562"/>
          <w:marRight w:val="0"/>
          <w:marTop w:val="60"/>
          <w:marBottom w:val="0"/>
          <w:divBdr>
            <w:top w:val="none" w:sz="0" w:space="0" w:color="auto"/>
            <w:left w:val="none" w:sz="0" w:space="0" w:color="auto"/>
            <w:bottom w:val="none" w:sz="0" w:space="0" w:color="auto"/>
            <w:right w:val="none" w:sz="0" w:space="0" w:color="auto"/>
          </w:divBdr>
        </w:div>
        <w:div w:id="904679741">
          <w:marLeft w:val="850"/>
          <w:marRight w:val="0"/>
          <w:marTop w:val="0"/>
          <w:marBottom w:val="0"/>
          <w:divBdr>
            <w:top w:val="none" w:sz="0" w:space="0" w:color="auto"/>
            <w:left w:val="none" w:sz="0" w:space="0" w:color="auto"/>
            <w:bottom w:val="none" w:sz="0" w:space="0" w:color="auto"/>
            <w:right w:val="none" w:sz="0" w:space="0" w:color="auto"/>
          </w:divBdr>
        </w:div>
        <w:div w:id="216093955">
          <w:marLeft w:val="1181"/>
          <w:marRight w:val="0"/>
          <w:marTop w:val="60"/>
          <w:marBottom w:val="0"/>
          <w:divBdr>
            <w:top w:val="none" w:sz="0" w:space="0" w:color="auto"/>
            <w:left w:val="none" w:sz="0" w:space="0" w:color="auto"/>
            <w:bottom w:val="none" w:sz="0" w:space="0" w:color="auto"/>
            <w:right w:val="none" w:sz="0" w:space="0" w:color="auto"/>
          </w:divBdr>
        </w:div>
      </w:divsChild>
    </w:div>
    <w:div w:id="2076660049">
      <w:bodyDiv w:val="1"/>
      <w:marLeft w:val="0"/>
      <w:marRight w:val="0"/>
      <w:marTop w:val="0"/>
      <w:marBottom w:val="0"/>
      <w:divBdr>
        <w:top w:val="none" w:sz="0" w:space="0" w:color="auto"/>
        <w:left w:val="none" w:sz="0" w:space="0" w:color="auto"/>
        <w:bottom w:val="none" w:sz="0" w:space="0" w:color="auto"/>
        <w:right w:val="none" w:sz="0" w:space="0" w:color="auto"/>
      </w:divBdr>
    </w:div>
    <w:div w:id="2119718040">
      <w:bodyDiv w:val="1"/>
      <w:marLeft w:val="0"/>
      <w:marRight w:val="0"/>
      <w:marTop w:val="0"/>
      <w:marBottom w:val="0"/>
      <w:divBdr>
        <w:top w:val="none" w:sz="0" w:space="0" w:color="auto"/>
        <w:left w:val="none" w:sz="0" w:space="0" w:color="auto"/>
        <w:bottom w:val="none" w:sz="0" w:space="0" w:color="auto"/>
        <w:right w:val="none" w:sz="0" w:space="0" w:color="auto"/>
      </w:divBdr>
      <w:divsChild>
        <w:div w:id="88896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cancer.fr/fr/programmes/od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unicancer.fr/fr/programmes/esm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icaud@unicancer.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cancer.fr/fr/programmes/etude-cant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unicancer.f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sdonnees.unicancer.fr/harmonie"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7B614AFD835B408B7D47611A9216AE" ma:contentTypeVersion="15" ma:contentTypeDescription="Crée un document." ma:contentTypeScope="" ma:versionID="b0285227498163376bea9ab5d7280b1b">
  <xsd:schema xmlns:xsd="http://www.w3.org/2001/XMLSchema" xmlns:xs="http://www.w3.org/2001/XMLSchema" xmlns:p="http://schemas.microsoft.com/office/2006/metadata/properties" xmlns:ns3="1640ca3b-f536-4780-9864-42dc7d91ef5c" xmlns:ns4="ac2d9030-b4eb-44b8-8a1e-cd32a928a970" targetNamespace="http://schemas.microsoft.com/office/2006/metadata/properties" ma:root="true" ma:fieldsID="51c0b61ba50423688aad9905850ea278" ns3:_="" ns4:_="">
    <xsd:import namespace="1640ca3b-f536-4780-9864-42dc7d91ef5c"/>
    <xsd:import namespace="ac2d9030-b4eb-44b8-8a1e-cd32a928a9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0ca3b-f536-4780-9864-42dc7d91ef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2d9030-b4eb-44b8-8a1e-cd32a928a970"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SharingHintHash" ma:index="19"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640ca3b-f536-4780-9864-42dc7d91ef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56BE3-8A95-4BDA-9D77-EFB85F2E3282}">
  <ds:schemaRefs>
    <ds:schemaRef ds:uri="http://schemas.openxmlformats.org/officeDocument/2006/bibliography"/>
  </ds:schemaRefs>
</ds:datastoreItem>
</file>

<file path=customXml/itemProps2.xml><?xml version="1.0" encoding="utf-8"?>
<ds:datastoreItem xmlns:ds="http://schemas.openxmlformats.org/officeDocument/2006/customXml" ds:itemID="{192CD54C-D031-4AEA-BDCA-0B47890EF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0ca3b-f536-4780-9864-42dc7d91ef5c"/>
    <ds:schemaRef ds:uri="ac2d9030-b4eb-44b8-8a1e-cd32a928a9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F2A7B-67E9-4323-8469-37BFE48189D9}">
  <ds:schemaRefs>
    <ds:schemaRef ds:uri="http://schemas.microsoft.com/office/2006/metadata/properties"/>
    <ds:schemaRef ds:uri="http://schemas.microsoft.com/office/infopath/2007/PartnerControls"/>
    <ds:schemaRef ds:uri="1640ca3b-f536-4780-9864-42dc7d91ef5c"/>
  </ds:schemaRefs>
</ds:datastoreItem>
</file>

<file path=customXml/itemProps4.xml><?xml version="1.0" encoding="utf-8"?>
<ds:datastoreItem xmlns:ds="http://schemas.openxmlformats.org/officeDocument/2006/customXml" ds:itemID="{48E09010-7FFA-437D-BD3C-6CA94CF365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1364</Words>
  <Characters>7504</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Sophélia PICAUD</dc:creator>
  <cp:keywords/>
  <dc:description/>
  <cp:lastModifiedBy>Sophélia PICAUD</cp:lastModifiedBy>
  <cp:revision>7</cp:revision>
  <dcterms:created xsi:type="dcterms:W3CDTF">2026-10-16T06:36:00Z</dcterms:created>
  <dcterms:modified xsi:type="dcterms:W3CDTF">2026-10-22T14:03:00Z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0x0101004C7B614AFD835B408B7D47611A9216AE</vt:lpwstr>
  </property>
  <property fmtid="{D5CDD505-2E9C-101B-9397-08002B2CF9AE}" pid="3" name="GrammarlyDocumentId">
    <vt:lpwstr>416e0736c45f1a18c422d47cb37463262f607cb26b3eb7d7823d8b30eaf7742b</vt:lpwstr>
  </property>
</Properties>
</file>